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E4BD0" w14:paraId="1A0C2AFB"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6B72"/>
            <w:tcMar>
              <w:top w:w="300" w:type="dxa"/>
              <w:left w:w="360" w:type="dxa"/>
              <w:bottom w:w="300" w:type="dxa"/>
              <w:right w:w="360" w:type="dxa"/>
            </w:tcMar>
          </w:tcPr>
          <w:p w14:paraId="7A042F7D" w14:textId="77777777" w:rsidR="00BE4BD0" w:rsidRDefault="002A19DA">
            <w:pPr>
              <w:spacing w:after="80"/>
            </w:pPr>
            <w:r>
              <w:rPr>
                <w:b/>
                <w:bCs/>
                <w:color w:val="FFFFFF"/>
                <w:sz w:val="28"/>
                <w:szCs w:val="28"/>
              </w:rPr>
              <w:t>CMMI LEAD MODEL — RFA READINESS CHECKLIST</w:t>
            </w:r>
          </w:p>
          <w:p w14:paraId="0D9EC3AD" w14:textId="77777777" w:rsidR="00BE4BD0" w:rsidRDefault="002A19DA">
            <w:pPr>
              <w:spacing w:after="60"/>
            </w:pPr>
            <w:r>
              <w:rPr>
                <w:color w:val="C2E0E3"/>
                <w:sz w:val="19"/>
                <w:szCs w:val="19"/>
              </w:rPr>
              <w:t xml:space="preserve">Rural Health Clinic Preparation </w:t>
            </w:r>
            <w:proofErr w:type="gramStart"/>
            <w:r>
              <w:rPr>
                <w:color w:val="C2E0E3"/>
                <w:sz w:val="19"/>
                <w:szCs w:val="19"/>
              </w:rPr>
              <w:t>Guide  |</w:t>
            </w:r>
            <w:proofErr w:type="gramEnd"/>
            <w:r>
              <w:rPr>
                <w:color w:val="C2E0E3"/>
                <w:sz w:val="19"/>
                <w:szCs w:val="19"/>
              </w:rPr>
              <w:t xml:space="preserve">  Applications Open March </w:t>
            </w:r>
            <w:proofErr w:type="gramStart"/>
            <w:r>
              <w:rPr>
                <w:color w:val="C2E0E3"/>
                <w:sz w:val="19"/>
                <w:szCs w:val="19"/>
              </w:rPr>
              <w:t>2026  |</w:t>
            </w:r>
            <w:proofErr w:type="gramEnd"/>
            <w:r>
              <w:rPr>
                <w:color w:val="C2E0E3"/>
                <w:sz w:val="19"/>
                <w:szCs w:val="19"/>
              </w:rPr>
              <w:t xml:space="preserve">  Model Launch January 1, 2027</w:t>
            </w:r>
          </w:p>
          <w:p w14:paraId="1EC581AA" w14:textId="77777777" w:rsidR="00BE4BD0" w:rsidRDefault="002A19DA">
            <w:r>
              <w:rPr>
                <w:color w:val="C2E0E3"/>
                <w:sz w:val="18"/>
                <w:szCs w:val="18"/>
              </w:rPr>
              <w:t>Long-term Enhanced ACO Design (</w:t>
            </w:r>
            <w:proofErr w:type="gramStart"/>
            <w:r>
              <w:rPr>
                <w:color w:val="C2E0E3"/>
                <w:sz w:val="18"/>
                <w:szCs w:val="18"/>
              </w:rPr>
              <w:t>LEAD)  •</w:t>
            </w:r>
            <w:proofErr w:type="gramEnd"/>
            <w:r>
              <w:rPr>
                <w:color w:val="C2E0E3"/>
                <w:sz w:val="18"/>
                <w:szCs w:val="18"/>
              </w:rPr>
              <w:t xml:space="preserve">  10-Year Performance Period (2027–2036</w:t>
            </w:r>
            <w:proofErr w:type="gramStart"/>
            <w:r>
              <w:rPr>
                <w:color w:val="C2E0E3"/>
                <w:sz w:val="18"/>
                <w:szCs w:val="18"/>
              </w:rPr>
              <w:t>)  •</w:t>
            </w:r>
            <w:proofErr w:type="gramEnd"/>
            <w:r>
              <w:rPr>
                <w:color w:val="C2E0E3"/>
                <w:sz w:val="18"/>
                <w:szCs w:val="18"/>
              </w:rPr>
              <w:t xml:space="preserve">  Successor to ACO REACH</w:t>
            </w:r>
          </w:p>
        </w:tc>
      </w:tr>
    </w:tbl>
    <w:p w14:paraId="5FD998F4" w14:textId="77777777" w:rsidR="00BE4BD0" w:rsidRDefault="00BE4BD0">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125671F0" w14:textId="77777777">
        <w:tblPrEx>
          <w:tblCellMar>
            <w:top w:w="0" w:type="dxa"/>
            <w:bottom w:w="0" w:type="dxa"/>
          </w:tblCellMar>
        </w:tblPrEx>
        <w:tc>
          <w:tcPr>
            <w:tcW w:w="0" w:type="auto"/>
            <w:tcBorders>
              <w:top w:val="none" w:sz="0" w:space="0" w:color="FFFFFF"/>
              <w:left w:val="single" w:sz="12" w:space="0" w:color="1A6B72"/>
              <w:bottom w:val="none" w:sz="0" w:space="0" w:color="FFFFFF"/>
              <w:right w:val="none" w:sz="0" w:space="0" w:color="FFFFFF"/>
            </w:tcBorders>
            <w:shd w:val="clear" w:color="auto" w:fill="E8F4F5"/>
            <w:tcMar>
              <w:top w:w="120" w:type="dxa"/>
              <w:left w:w="200" w:type="dxa"/>
              <w:bottom w:w="120" w:type="dxa"/>
              <w:right w:w="200" w:type="dxa"/>
            </w:tcMar>
          </w:tcPr>
          <w:p w14:paraId="39CDA434" w14:textId="77777777" w:rsidR="00BE4BD0" w:rsidRDefault="002A19DA">
            <w:pPr>
              <w:spacing w:after="60"/>
            </w:pPr>
            <w:proofErr w:type="gramStart"/>
            <w:r>
              <w:rPr>
                <w:b/>
                <w:bCs/>
                <w:color w:val="1A6B72"/>
              </w:rPr>
              <w:t>⚑</w:t>
            </w:r>
            <w:r>
              <w:rPr>
                <w:b/>
                <w:bCs/>
                <w:color w:val="1A6B72"/>
              </w:rPr>
              <w:t xml:space="preserve">  Why</w:t>
            </w:r>
            <w:proofErr w:type="gramEnd"/>
            <w:r>
              <w:rPr>
                <w:b/>
                <w:bCs/>
                <w:color w:val="1A6B72"/>
              </w:rPr>
              <w:t xml:space="preserve"> LEAD Matters for RHCs</w:t>
            </w:r>
          </w:p>
          <w:p w14:paraId="21213762" w14:textId="77777777" w:rsidR="00BE4BD0" w:rsidRDefault="002A19DA">
            <w:r>
              <w:rPr>
                <w:color w:val="444444"/>
                <w:sz w:val="19"/>
                <w:szCs w:val="19"/>
              </w:rPr>
              <w:t>LEAD is specifically designed to remove barriers that have prevented rural and independent providers from participating in ACO models. RHCs are explicitly named as a target population, with non-reconciled add-on payments for infrastructure, lower beneficiary alignment minimums, and prospective capitated payments to stabilize cash flow. The 10-year horizon eliminates frequent rebasing — a top complaint from prior ACO participants.</w:t>
            </w:r>
          </w:p>
        </w:tc>
      </w:tr>
    </w:tbl>
    <w:p w14:paraId="195DB4AB" w14:textId="77777777" w:rsidR="00BE4BD0" w:rsidRDefault="00BE4BD0">
      <w:pPr>
        <w:spacing w:before="240"/>
      </w:pPr>
    </w:p>
    <w:p w14:paraId="3AE8CB9A" w14:textId="77777777" w:rsidR="00BE4BD0" w:rsidRDefault="002A19DA">
      <w:pPr>
        <w:pBdr>
          <w:bottom w:val="single" w:sz="8" w:space="4" w:color="1A6B72"/>
        </w:pBdr>
        <w:spacing w:before="360" w:after="120"/>
      </w:pPr>
      <w:r>
        <w:rPr>
          <w:b/>
          <w:bCs/>
          <w:color w:val="1A6B72"/>
          <w:sz w:val="28"/>
          <w:szCs w:val="28"/>
        </w:rPr>
        <w:t xml:space="preserve">SECTION </w:t>
      </w:r>
      <w:proofErr w:type="gramStart"/>
      <w:r>
        <w:rPr>
          <w:b/>
          <w:bCs/>
          <w:color w:val="1A6B72"/>
          <w:sz w:val="28"/>
          <w:szCs w:val="28"/>
        </w:rPr>
        <w:t>1  |</w:t>
      </w:r>
      <w:proofErr w:type="gramEnd"/>
      <w:r>
        <w:rPr>
          <w:b/>
          <w:bCs/>
          <w:color w:val="1A6B72"/>
          <w:sz w:val="28"/>
          <w:szCs w:val="28"/>
        </w:rPr>
        <w:t xml:space="preserve">  Eligibility &amp; Qualification Requirements</w:t>
      </w:r>
    </w:p>
    <w:p w14:paraId="0FD7B7BA"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3BDAFFBA"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6B72"/>
            <w:tcMar>
              <w:top w:w="120" w:type="dxa"/>
              <w:left w:w="180" w:type="dxa"/>
              <w:bottom w:w="120" w:type="dxa"/>
              <w:right w:w="180" w:type="dxa"/>
            </w:tcMar>
          </w:tcPr>
          <w:p w14:paraId="61B019CF" w14:textId="77777777" w:rsidR="00BE4BD0" w:rsidRDefault="002A19DA">
            <w:r>
              <w:rPr>
                <w:b/>
                <w:bCs/>
                <w:color w:val="FFFFFF"/>
                <w:sz w:val="22"/>
                <w:szCs w:val="22"/>
              </w:rPr>
              <w:t>1</w:t>
            </w:r>
            <w:proofErr w:type="gramStart"/>
            <w:r>
              <w:rPr>
                <w:b/>
                <w:bCs/>
                <w:color w:val="FFFFFF"/>
                <w:sz w:val="22"/>
                <w:szCs w:val="22"/>
              </w:rPr>
              <w:t>A  —</w:t>
            </w:r>
            <w:proofErr w:type="gramEnd"/>
            <w:r>
              <w:rPr>
                <w:b/>
                <w:bCs/>
                <w:color w:val="FFFFFF"/>
                <w:sz w:val="22"/>
                <w:szCs w:val="22"/>
              </w:rPr>
              <w:t xml:space="preserve">  Organizational Eligibility</w:t>
            </w:r>
          </w:p>
        </w:tc>
      </w:tr>
    </w:tbl>
    <w:p w14:paraId="5B916121"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5400"/>
        <w:gridCol w:w="3480"/>
      </w:tblGrid>
      <w:tr w:rsidR="00BE4BD0" w14:paraId="1963FFAB"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60" w:type="dxa"/>
            </w:tcMar>
            <w:vAlign w:val="center"/>
          </w:tcPr>
          <w:p w14:paraId="734811AB" w14:textId="77777777" w:rsidR="00BE4BD0" w:rsidRDefault="002A19DA">
            <w:pPr>
              <w:jc w:val="center"/>
            </w:pPr>
            <w:r>
              <w:rPr>
                <w:color w:val="888888"/>
                <w:sz w:val="18"/>
                <w:szCs w:val="18"/>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EDAAF6E" w14:textId="77777777" w:rsidR="00BE4BD0" w:rsidRDefault="002A19DA">
            <w:r>
              <w:rPr>
                <w:b/>
                <w:bCs/>
                <w:color w:val="5A5A5A"/>
                <w:sz w:val="18"/>
                <w:szCs w:val="18"/>
              </w:rPr>
              <w:t>Action Item</w:t>
            </w:r>
          </w:p>
        </w:tc>
        <w:tc>
          <w:tcPr>
            <w:tcW w:w="3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688CE6E" w14:textId="77777777" w:rsidR="00BE4BD0" w:rsidRDefault="002A19DA">
            <w:r>
              <w:rPr>
                <w:color w:val="5A5A5A"/>
                <w:sz w:val="18"/>
                <w:szCs w:val="18"/>
              </w:rPr>
              <w:t>Notes / Target</w:t>
            </w:r>
          </w:p>
        </w:tc>
      </w:tr>
      <w:tr w:rsidR="00BE4BD0" w14:paraId="00CC07BA"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2C541552"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C2A83B" w14:textId="77777777" w:rsidR="00BE4BD0" w:rsidRDefault="002A19DA">
            <w:r>
              <w:rPr>
                <w:color w:val="222222"/>
              </w:rPr>
              <w:t>Confirm RHC certification is current and active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BCB72D" w14:textId="77777777" w:rsidR="00BE4BD0" w:rsidRDefault="002A19DA">
            <w:r>
              <w:rPr>
                <w:i/>
                <w:iCs/>
                <w:color w:val="555555"/>
                <w:sz w:val="18"/>
                <w:szCs w:val="18"/>
              </w:rPr>
              <w:t>CMS Provider Enrollment, Chain &amp; Ownership System (</w:t>
            </w:r>
            <w:proofErr w:type="gramStart"/>
            <w:r>
              <w:rPr>
                <w:i/>
                <w:iCs/>
                <w:color w:val="555555"/>
                <w:sz w:val="18"/>
                <w:szCs w:val="18"/>
              </w:rPr>
              <w:t>PECOS) —</w:t>
            </w:r>
            <w:proofErr w:type="gramEnd"/>
            <w:r>
              <w:rPr>
                <w:i/>
                <w:iCs/>
                <w:color w:val="555555"/>
                <w:sz w:val="18"/>
                <w:szCs w:val="18"/>
              </w:rPr>
              <w:t xml:space="preserve"> verify no lapse</w:t>
            </w:r>
          </w:p>
        </w:tc>
      </w:tr>
      <w:tr w:rsidR="00BE4BD0" w14:paraId="6C40CDB0"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2E511DE6"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F4C44A" w14:textId="77777777" w:rsidR="00BE4BD0" w:rsidRDefault="002A19DA">
            <w:r>
              <w:rPr>
                <w:color w:val="222222"/>
              </w:rPr>
              <w:t>Verify Medicare enrollment status and NPI accuracy</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1B3804" w14:textId="77777777" w:rsidR="00BE4BD0" w:rsidRDefault="002A19DA">
            <w:r>
              <w:rPr>
                <w:i/>
                <w:iCs/>
                <w:color w:val="555555"/>
                <w:sz w:val="18"/>
                <w:szCs w:val="18"/>
              </w:rPr>
              <w:t>All billing NPIs must be active; check NPPES registry</w:t>
            </w:r>
          </w:p>
        </w:tc>
      </w:tr>
      <w:tr w:rsidR="00BE4BD0" w14:paraId="5A8D3384"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0D1FC9C8"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8CC66A" w14:textId="77777777" w:rsidR="00BE4BD0" w:rsidRDefault="002A19DA">
            <w:r>
              <w:rPr>
                <w:color w:val="222222"/>
              </w:rPr>
              <w:t>Confirm at least one primary care clinician on staff</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A4924C" w14:textId="77777777" w:rsidR="00BE4BD0" w:rsidRDefault="002A19DA">
            <w:r>
              <w:rPr>
                <w:i/>
                <w:iCs/>
                <w:color w:val="555555"/>
                <w:sz w:val="18"/>
                <w:szCs w:val="18"/>
              </w:rPr>
              <w:t>LEAD centers on primary care–led accountable care</w:t>
            </w:r>
          </w:p>
        </w:tc>
      </w:tr>
      <w:tr w:rsidR="00BE4BD0" w14:paraId="722E004D"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75FE3AD9"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248640" w14:textId="77777777" w:rsidR="00BE4BD0" w:rsidRDefault="002A19DA">
            <w:r>
              <w:rPr>
                <w:color w:val="222222"/>
              </w:rPr>
              <w:t>Assess ACO participation history (new vs. experienced)</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3F22FC" w14:textId="77777777" w:rsidR="00BE4BD0" w:rsidRDefault="002A19DA">
            <w:r>
              <w:rPr>
                <w:i/>
                <w:iCs/>
                <w:color w:val="555555"/>
                <w:sz w:val="18"/>
                <w:szCs w:val="18"/>
              </w:rPr>
              <w:t>New-to-ACO participants receive full historical benchmark + add-on payment</w:t>
            </w:r>
          </w:p>
        </w:tc>
      </w:tr>
      <w:tr w:rsidR="00BE4BD0" w14:paraId="3F4EA25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69CE733F"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2819AB" w14:textId="77777777" w:rsidR="00BE4BD0" w:rsidRDefault="002A19DA">
            <w:r>
              <w:rPr>
                <w:color w:val="222222"/>
              </w:rPr>
              <w:t>Determine if clinic qualifies as 'serving high-needs population'</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6D9089" w14:textId="77777777" w:rsidR="00BE4BD0" w:rsidRDefault="002A19DA">
            <w:r>
              <w:rPr>
                <w:i/>
                <w:iCs/>
                <w:color w:val="555555"/>
                <w:sz w:val="18"/>
                <w:szCs w:val="18"/>
              </w:rPr>
              <w:t>High proportion of dually eligible beneficiaries strengthens application</w:t>
            </w:r>
          </w:p>
        </w:tc>
      </w:tr>
      <w:tr w:rsidR="00BE4BD0" w14:paraId="525D73C8"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46B619BA"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05CAA9" w14:textId="77777777" w:rsidR="00BE4BD0" w:rsidRDefault="002A19DA">
            <w:r>
              <w:rPr>
                <w:color w:val="222222"/>
              </w:rPr>
              <w:t>Review any overlap with current MSSP, ACO REACH, or PC Flex participation</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3CAA49" w14:textId="77777777" w:rsidR="00BE4BD0" w:rsidRDefault="002A19DA">
            <w:r>
              <w:rPr>
                <w:i/>
                <w:iCs/>
                <w:color w:val="555555"/>
                <w:sz w:val="18"/>
                <w:szCs w:val="18"/>
              </w:rPr>
              <w:t>Cannot overlap performance periods; plan ACO REACH transition by Dec 31, 2026</w:t>
            </w:r>
          </w:p>
        </w:tc>
      </w:tr>
      <w:tr w:rsidR="00BE4BD0" w14:paraId="5D98F8C6"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662FA183"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5400F8" w14:textId="77777777" w:rsidR="00BE4BD0" w:rsidRDefault="002A19DA">
            <w:r>
              <w:rPr>
                <w:color w:val="222222"/>
              </w:rPr>
              <w:t>Identify if multi-site or solo RHC — understand alignment implications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B616E4" w14:textId="77777777" w:rsidR="00BE4BD0" w:rsidRDefault="002A19DA">
            <w:r>
              <w:rPr>
                <w:i/>
                <w:iCs/>
                <w:color w:val="555555"/>
                <w:sz w:val="18"/>
                <w:szCs w:val="18"/>
              </w:rPr>
              <w:t>Lower minimum alignment available for smaller rural panels</w:t>
            </w:r>
          </w:p>
        </w:tc>
      </w:tr>
    </w:tbl>
    <w:p w14:paraId="508CBCDD" w14:textId="77777777" w:rsidR="00BE4BD0" w:rsidRDefault="00BE4BD0">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37D7862D"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2C5F63"/>
            <w:tcMar>
              <w:top w:w="120" w:type="dxa"/>
              <w:left w:w="180" w:type="dxa"/>
              <w:bottom w:w="120" w:type="dxa"/>
              <w:right w:w="180" w:type="dxa"/>
            </w:tcMar>
          </w:tcPr>
          <w:p w14:paraId="42364A91" w14:textId="77777777" w:rsidR="00BE4BD0" w:rsidRDefault="002A19DA">
            <w:r>
              <w:rPr>
                <w:b/>
                <w:bCs/>
                <w:color w:val="FFFFFF"/>
                <w:sz w:val="22"/>
                <w:szCs w:val="22"/>
              </w:rPr>
              <w:t>1</w:t>
            </w:r>
            <w:proofErr w:type="gramStart"/>
            <w:r>
              <w:rPr>
                <w:b/>
                <w:bCs/>
                <w:color w:val="FFFFFF"/>
                <w:sz w:val="22"/>
                <w:szCs w:val="22"/>
              </w:rPr>
              <w:t>B  —</w:t>
            </w:r>
            <w:proofErr w:type="gramEnd"/>
            <w:r>
              <w:rPr>
                <w:b/>
                <w:bCs/>
                <w:color w:val="FFFFFF"/>
                <w:sz w:val="22"/>
                <w:szCs w:val="22"/>
              </w:rPr>
              <w:t xml:space="preserve">  ACO Formation / Affiliation</w:t>
            </w:r>
          </w:p>
        </w:tc>
      </w:tr>
    </w:tbl>
    <w:p w14:paraId="62433C98"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5400"/>
        <w:gridCol w:w="3480"/>
      </w:tblGrid>
      <w:tr w:rsidR="00BE4BD0" w14:paraId="78123CA7"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60" w:type="dxa"/>
            </w:tcMar>
            <w:vAlign w:val="center"/>
          </w:tcPr>
          <w:p w14:paraId="487881AA" w14:textId="77777777" w:rsidR="00BE4BD0" w:rsidRDefault="002A19DA">
            <w:pPr>
              <w:jc w:val="center"/>
            </w:pPr>
            <w:r>
              <w:rPr>
                <w:color w:val="888888"/>
                <w:sz w:val="18"/>
                <w:szCs w:val="18"/>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213268E" w14:textId="77777777" w:rsidR="00BE4BD0" w:rsidRDefault="002A19DA">
            <w:r>
              <w:rPr>
                <w:b/>
                <w:bCs/>
                <w:color w:val="5A5A5A"/>
                <w:sz w:val="18"/>
                <w:szCs w:val="18"/>
              </w:rPr>
              <w:t>Action Item</w:t>
            </w:r>
          </w:p>
        </w:tc>
        <w:tc>
          <w:tcPr>
            <w:tcW w:w="3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BB0095" w14:textId="77777777" w:rsidR="00BE4BD0" w:rsidRDefault="002A19DA">
            <w:r>
              <w:rPr>
                <w:color w:val="5A5A5A"/>
                <w:sz w:val="18"/>
                <w:szCs w:val="18"/>
              </w:rPr>
              <w:t>Notes / Target</w:t>
            </w:r>
          </w:p>
        </w:tc>
      </w:tr>
      <w:tr w:rsidR="00BE4BD0" w14:paraId="625F3624"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6EADBB6A"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FBCF51" w14:textId="77777777" w:rsidR="00BE4BD0" w:rsidRDefault="002A19DA">
            <w:r>
              <w:rPr>
                <w:color w:val="222222"/>
              </w:rPr>
              <w:t>Decide: join an existing ACO or form a new one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D0900" w14:textId="77777777" w:rsidR="00BE4BD0" w:rsidRDefault="002A19DA">
            <w:r>
              <w:rPr>
                <w:i/>
                <w:iCs/>
                <w:color w:val="555555"/>
                <w:sz w:val="18"/>
                <w:szCs w:val="18"/>
              </w:rPr>
              <w:t>New ACOs can apply; existing REACH ACOs may transition to LEAD</w:t>
            </w:r>
          </w:p>
        </w:tc>
      </w:tr>
      <w:tr w:rsidR="00BE4BD0" w14:paraId="37C90135"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79ACE7B4" w14:textId="77777777" w:rsidR="00BE4BD0" w:rsidRDefault="002A19DA">
            <w:pPr>
              <w:jc w:val="center"/>
            </w:pPr>
            <w:r>
              <w:rPr>
                <w:color w:val="555555"/>
              </w:rPr>
              <w:lastRenderedPageBreak/>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41E26B" w14:textId="77777777" w:rsidR="00BE4BD0" w:rsidRDefault="002A19DA">
            <w:r>
              <w:rPr>
                <w:color w:val="222222"/>
              </w:rPr>
              <w:t>Identify potential ACO sponsor or convener organization</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9810CA" w14:textId="77777777" w:rsidR="00BE4BD0" w:rsidRDefault="002A19DA">
            <w:r>
              <w:rPr>
                <w:i/>
                <w:iCs/>
                <w:color w:val="555555"/>
                <w:sz w:val="18"/>
                <w:szCs w:val="18"/>
              </w:rPr>
              <w:t>Health systems, RHC networks, or IPAs may serve as ACO entities</w:t>
            </w:r>
          </w:p>
        </w:tc>
      </w:tr>
      <w:tr w:rsidR="00BE4BD0" w14:paraId="1955C41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3540106B"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C29B41" w14:textId="77777777" w:rsidR="00BE4BD0" w:rsidRDefault="002A19DA">
            <w:r>
              <w:rPr>
                <w:color w:val="222222"/>
              </w:rPr>
              <w:t>Review ACO governance requirements (physician leadership)</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CB0A45" w14:textId="77777777" w:rsidR="00BE4BD0" w:rsidRDefault="002A19DA">
            <w:r>
              <w:rPr>
                <w:i/>
                <w:iCs/>
                <w:color w:val="555555"/>
                <w:sz w:val="18"/>
                <w:szCs w:val="18"/>
              </w:rPr>
              <w:t>LEAD encourages independent physician-led ACO structures</w:t>
            </w:r>
          </w:p>
        </w:tc>
      </w:tr>
      <w:tr w:rsidR="00BE4BD0" w14:paraId="47DA430B"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0A4FB990"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8E86AE" w14:textId="77777777" w:rsidR="00BE4BD0" w:rsidRDefault="002A19DA">
            <w:r>
              <w:rPr>
                <w:color w:val="222222"/>
              </w:rPr>
              <w:t>Understand CARA (CMS Administered Risk Arrangement) optionality</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D191FD" w14:textId="77777777" w:rsidR="00BE4BD0" w:rsidRDefault="002A19DA">
            <w:r>
              <w:rPr>
                <w:i/>
                <w:iCs/>
                <w:color w:val="555555"/>
                <w:sz w:val="18"/>
                <w:szCs w:val="18"/>
              </w:rPr>
              <w:t>Voluntary episode-based component for specialist relationships</w:t>
            </w:r>
          </w:p>
        </w:tc>
      </w:tr>
      <w:tr w:rsidR="00BE4BD0" w14:paraId="59C66C5C"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1B4AD650"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0C8252" w14:textId="77777777" w:rsidR="00BE4BD0" w:rsidRDefault="002A19DA">
            <w:r>
              <w:rPr>
                <w:color w:val="222222"/>
              </w:rPr>
              <w:t>Explore state Medicaid integration component eligibility</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F053A9" w14:textId="77777777" w:rsidR="00BE4BD0" w:rsidRDefault="002A19DA">
            <w:r>
              <w:rPr>
                <w:i/>
                <w:iCs/>
                <w:color w:val="555555"/>
                <w:sz w:val="18"/>
                <w:szCs w:val="18"/>
              </w:rPr>
              <w:t>CMS partnering with 2 states for ACO–Medicaid arrangements; watch for state selection</w:t>
            </w:r>
          </w:p>
        </w:tc>
      </w:tr>
    </w:tbl>
    <w:p w14:paraId="2C37E9E7" w14:textId="77777777" w:rsidR="00BE4BD0" w:rsidRDefault="00BE4BD0">
      <w:pPr>
        <w:spacing w:before="240"/>
      </w:pPr>
    </w:p>
    <w:p w14:paraId="78150CA5" w14:textId="77777777" w:rsidR="00BE4BD0" w:rsidRDefault="002A19DA">
      <w:pPr>
        <w:pBdr>
          <w:bottom w:val="single" w:sz="8" w:space="4" w:color="1A6B72"/>
        </w:pBdr>
        <w:spacing w:before="360" w:after="120"/>
      </w:pPr>
      <w:r>
        <w:rPr>
          <w:b/>
          <w:bCs/>
          <w:color w:val="1A6B72"/>
          <w:sz w:val="28"/>
          <w:szCs w:val="28"/>
        </w:rPr>
        <w:t xml:space="preserve">SECTION </w:t>
      </w:r>
      <w:proofErr w:type="gramStart"/>
      <w:r>
        <w:rPr>
          <w:b/>
          <w:bCs/>
          <w:color w:val="1A6B72"/>
          <w:sz w:val="28"/>
          <w:szCs w:val="28"/>
        </w:rPr>
        <w:t>2  |</w:t>
      </w:r>
      <w:proofErr w:type="gramEnd"/>
      <w:r>
        <w:rPr>
          <w:b/>
          <w:bCs/>
          <w:color w:val="1A6B72"/>
          <w:sz w:val="28"/>
          <w:szCs w:val="28"/>
        </w:rPr>
        <w:t xml:space="preserve">  Data &amp; Reporting Readiness</w:t>
      </w:r>
    </w:p>
    <w:p w14:paraId="5A930BF4"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33DFDFAB"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6B72"/>
            <w:tcMar>
              <w:top w:w="120" w:type="dxa"/>
              <w:left w:w="180" w:type="dxa"/>
              <w:bottom w:w="120" w:type="dxa"/>
              <w:right w:w="180" w:type="dxa"/>
            </w:tcMar>
          </w:tcPr>
          <w:p w14:paraId="563E6CC7" w14:textId="77777777" w:rsidR="00BE4BD0" w:rsidRDefault="002A19DA">
            <w:r>
              <w:rPr>
                <w:b/>
                <w:bCs/>
                <w:color w:val="FFFFFF"/>
                <w:sz w:val="22"/>
                <w:szCs w:val="22"/>
              </w:rPr>
              <w:t>2</w:t>
            </w:r>
            <w:proofErr w:type="gramStart"/>
            <w:r>
              <w:rPr>
                <w:b/>
                <w:bCs/>
                <w:color w:val="FFFFFF"/>
                <w:sz w:val="22"/>
                <w:szCs w:val="22"/>
              </w:rPr>
              <w:t>A  —</w:t>
            </w:r>
            <w:proofErr w:type="gramEnd"/>
            <w:r>
              <w:rPr>
                <w:b/>
                <w:bCs/>
                <w:color w:val="FFFFFF"/>
                <w:sz w:val="22"/>
                <w:szCs w:val="22"/>
              </w:rPr>
              <w:t xml:space="preserve">  EHR &amp; Data Infrastructure</w:t>
            </w:r>
          </w:p>
        </w:tc>
      </w:tr>
    </w:tbl>
    <w:p w14:paraId="2E9460A3"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5400"/>
        <w:gridCol w:w="3480"/>
      </w:tblGrid>
      <w:tr w:rsidR="00BE4BD0" w14:paraId="46174C0E"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60" w:type="dxa"/>
            </w:tcMar>
            <w:vAlign w:val="center"/>
          </w:tcPr>
          <w:p w14:paraId="0D4C2BED" w14:textId="77777777" w:rsidR="00BE4BD0" w:rsidRDefault="002A19DA">
            <w:pPr>
              <w:jc w:val="center"/>
            </w:pPr>
            <w:r>
              <w:rPr>
                <w:color w:val="888888"/>
                <w:sz w:val="18"/>
                <w:szCs w:val="18"/>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E3DED5A" w14:textId="77777777" w:rsidR="00BE4BD0" w:rsidRDefault="002A19DA">
            <w:r>
              <w:rPr>
                <w:b/>
                <w:bCs/>
                <w:color w:val="5A5A5A"/>
                <w:sz w:val="18"/>
                <w:szCs w:val="18"/>
              </w:rPr>
              <w:t>Action Item</w:t>
            </w:r>
          </w:p>
        </w:tc>
        <w:tc>
          <w:tcPr>
            <w:tcW w:w="3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C76FC2" w14:textId="77777777" w:rsidR="00BE4BD0" w:rsidRDefault="002A19DA">
            <w:r>
              <w:rPr>
                <w:color w:val="5A5A5A"/>
                <w:sz w:val="18"/>
                <w:szCs w:val="18"/>
              </w:rPr>
              <w:t>Notes / Target</w:t>
            </w:r>
          </w:p>
        </w:tc>
      </w:tr>
      <w:tr w:rsidR="00BE4BD0" w14:paraId="45379B8E"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06CD821E"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0561E3" w14:textId="77777777" w:rsidR="00BE4BD0" w:rsidRDefault="002A19DA">
            <w:r>
              <w:rPr>
                <w:color w:val="222222"/>
              </w:rPr>
              <w:t>Confirm EHR system is ONC-certified and up to date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8902A8" w14:textId="77777777" w:rsidR="00BE4BD0" w:rsidRDefault="002A19DA">
            <w:r>
              <w:rPr>
                <w:i/>
                <w:iCs/>
                <w:color w:val="555555"/>
                <w:sz w:val="18"/>
                <w:szCs w:val="18"/>
              </w:rPr>
              <w:t>Required for quality measure reporting; confirm version supports FHIR APIs</w:t>
            </w:r>
          </w:p>
        </w:tc>
      </w:tr>
      <w:tr w:rsidR="00BE4BD0" w14:paraId="1FEF9380"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01577D18"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66A16B" w14:textId="77777777" w:rsidR="00BE4BD0" w:rsidRDefault="002A19DA">
            <w:r>
              <w:rPr>
                <w:color w:val="222222"/>
              </w:rPr>
              <w:t>Enable QRDA I / QRDA III export capability</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4B32FB" w14:textId="77777777" w:rsidR="00BE4BD0" w:rsidRDefault="002A19DA">
            <w:r>
              <w:rPr>
                <w:i/>
                <w:iCs/>
                <w:color w:val="555555"/>
                <w:sz w:val="18"/>
                <w:szCs w:val="18"/>
              </w:rPr>
              <w:t xml:space="preserve">Needed for </w:t>
            </w:r>
            <w:proofErr w:type="spellStart"/>
            <w:r>
              <w:rPr>
                <w:i/>
                <w:iCs/>
                <w:color w:val="555555"/>
                <w:sz w:val="18"/>
                <w:szCs w:val="18"/>
              </w:rPr>
              <w:t>eCQM</w:t>
            </w:r>
            <w:proofErr w:type="spellEnd"/>
            <w:r>
              <w:rPr>
                <w:i/>
                <w:iCs/>
                <w:color w:val="555555"/>
                <w:sz w:val="18"/>
                <w:szCs w:val="18"/>
              </w:rPr>
              <w:t xml:space="preserve"> quality measure submission</w:t>
            </w:r>
          </w:p>
        </w:tc>
      </w:tr>
      <w:tr w:rsidR="00BE4BD0" w14:paraId="65BE7C98"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44FA5C3B"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B12F41" w14:textId="77777777" w:rsidR="00BE4BD0" w:rsidRDefault="002A19DA">
            <w:r>
              <w:rPr>
                <w:color w:val="222222"/>
              </w:rPr>
              <w:t>Assess data completeness: chronic condition coding accuracy</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6EB910" w14:textId="77777777" w:rsidR="00BE4BD0" w:rsidRDefault="002A19DA">
            <w:r>
              <w:rPr>
                <w:i/>
                <w:iCs/>
                <w:color w:val="555555"/>
                <w:sz w:val="18"/>
                <w:szCs w:val="18"/>
              </w:rPr>
              <w:t>HCC coding accuracy directly affects risk adjustment &amp; benchmark calculation</w:t>
            </w:r>
          </w:p>
        </w:tc>
      </w:tr>
      <w:tr w:rsidR="00BE4BD0" w14:paraId="20B9E927"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57BEAEA1"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3E4768" w14:textId="77777777" w:rsidR="00BE4BD0" w:rsidRDefault="002A19DA">
            <w:r>
              <w:rPr>
                <w:color w:val="222222"/>
              </w:rPr>
              <w:t>Conduct retrospective claims gap analysis (12–24 months)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46305A" w14:textId="77777777" w:rsidR="00BE4BD0" w:rsidRDefault="002A19DA">
            <w:r>
              <w:rPr>
                <w:i/>
                <w:iCs/>
                <w:color w:val="555555"/>
                <w:sz w:val="18"/>
                <w:szCs w:val="18"/>
              </w:rPr>
              <w:t xml:space="preserve">Identify </w:t>
            </w:r>
            <w:proofErr w:type="spellStart"/>
            <w:r>
              <w:rPr>
                <w:i/>
                <w:iCs/>
                <w:color w:val="555555"/>
                <w:sz w:val="18"/>
                <w:szCs w:val="18"/>
              </w:rPr>
              <w:t>undercoded</w:t>
            </w:r>
            <w:proofErr w:type="spellEnd"/>
            <w:r>
              <w:rPr>
                <w:i/>
                <w:iCs/>
                <w:color w:val="555555"/>
                <w:sz w:val="18"/>
                <w:szCs w:val="18"/>
              </w:rPr>
              <w:t xml:space="preserve"> conditions before benchmark is set; correcting now improves starting point</w:t>
            </w:r>
          </w:p>
        </w:tc>
      </w:tr>
      <w:tr w:rsidR="00BE4BD0" w14:paraId="7E11804C"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17324BC5"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918CCB" w14:textId="77777777" w:rsidR="00BE4BD0" w:rsidRDefault="002A19DA">
            <w:r>
              <w:rPr>
                <w:color w:val="222222"/>
              </w:rPr>
              <w:t>Implement problem list reconciliation workflows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D34BD9" w14:textId="77777777" w:rsidR="00BE4BD0" w:rsidRDefault="002A19DA">
            <w:r>
              <w:rPr>
                <w:i/>
                <w:iCs/>
                <w:color w:val="555555"/>
                <w:sz w:val="18"/>
                <w:szCs w:val="18"/>
              </w:rPr>
              <w:t>Active problem lists should reflect all billable chronic conditions</w:t>
            </w:r>
          </w:p>
        </w:tc>
      </w:tr>
      <w:tr w:rsidR="00BE4BD0" w14:paraId="04E952CC"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0073D3DB"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932FED" w14:textId="77777777" w:rsidR="00BE4BD0" w:rsidRDefault="002A19DA">
            <w:r>
              <w:rPr>
                <w:color w:val="222222"/>
              </w:rPr>
              <w:t>Verify care gap reporting functionality in EHR</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A2A039" w14:textId="77777777" w:rsidR="00BE4BD0" w:rsidRDefault="002A19DA">
            <w:r>
              <w:rPr>
                <w:i/>
                <w:iCs/>
                <w:color w:val="555555"/>
                <w:sz w:val="18"/>
                <w:szCs w:val="18"/>
              </w:rPr>
              <w:t>Needed to identify patients overdue for preventive services</w:t>
            </w:r>
          </w:p>
        </w:tc>
      </w:tr>
      <w:tr w:rsidR="00BE4BD0" w14:paraId="5D9F3BFB"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061A1668"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DA5366" w14:textId="77777777" w:rsidR="00BE4BD0" w:rsidRDefault="002A19DA">
            <w:r>
              <w:rPr>
                <w:color w:val="222222"/>
              </w:rPr>
              <w:t>Establish data sharing agreements with any affiliated hospitals or specialists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BE2BB3" w14:textId="77777777" w:rsidR="00BE4BD0" w:rsidRDefault="002A19DA">
            <w:r>
              <w:rPr>
                <w:i/>
                <w:iCs/>
                <w:color w:val="555555"/>
                <w:sz w:val="18"/>
                <w:szCs w:val="18"/>
              </w:rPr>
              <w:t>Claims data feeds will be critical for total cost of care visibility</w:t>
            </w:r>
          </w:p>
        </w:tc>
      </w:tr>
    </w:tbl>
    <w:p w14:paraId="40CCF0BD" w14:textId="77777777" w:rsidR="00BE4BD0" w:rsidRDefault="00BE4BD0">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5256BBF3"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2C5F63"/>
            <w:tcMar>
              <w:top w:w="120" w:type="dxa"/>
              <w:left w:w="180" w:type="dxa"/>
              <w:bottom w:w="120" w:type="dxa"/>
              <w:right w:w="180" w:type="dxa"/>
            </w:tcMar>
          </w:tcPr>
          <w:p w14:paraId="113C535C" w14:textId="77777777" w:rsidR="00BE4BD0" w:rsidRDefault="002A19DA">
            <w:r>
              <w:rPr>
                <w:b/>
                <w:bCs/>
                <w:color w:val="FFFFFF"/>
                <w:sz w:val="22"/>
                <w:szCs w:val="22"/>
              </w:rPr>
              <w:t>2</w:t>
            </w:r>
            <w:proofErr w:type="gramStart"/>
            <w:r>
              <w:rPr>
                <w:b/>
                <w:bCs/>
                <w:color w:val="FFFFFF"/>
                <w:sz w:val="22"/>
                <w:szCs w:val="22"/>
              </w:rPr>
              <w:t>B  —</w:t>
            </w:r>
            <w:proofErr w:type="gramEnd"/>
            <w:r>
              <w:rPr>
                <w:b/>
                <w:bCs/>
                <w:color w:val="FFFFFF"/>
                <w:sz w:val="22"/>
                <w:szCs w:val="22"/>
              </w:rPr>
              <w:t xml:space="preserve">  Quality Measure Preparation</w:t>
            </w:r>
          </w:p>
        </w:tc>
      </w:tr>
    </w:tbl>
    <w:p w14:paraId="647536B6"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5400"/>
        <w:gridCol w:w="3480"/>
      </w:tblGrid>
      <w:tr w:rsidR="00BE4BD0" w14:paraId="4C7F5DC6"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60" w:type="dxa"/>
            </w:tcMar>
            <w:vAlign w:val="center"/>
          </w:tcPr>
          <w:p w14:paraId="7FC0D15C" w14:textId="77777777" w:rsidR="00BE4BD0" w:rsidRDefault="002A19DA">
            <w:pPr>
              <w:jc w:val="center"/>
            </w:pPr>
            <w:r>
              <w:rPr>
                <w:color w:val="888888"/>
                <w:sz w:val="18"/>
                <w:szCs w:val="18"/>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32CB02F" w14:textId="77777777" w:rsidR="00BE4BD0" w:rsidRDefault="002A19DA">
            <w:r>
              <w:rPr>
                <w:b/>
                <w:bCs/>
                <w:color w:val="5A5A5A"/>
                <w:sz w:val="18"/>
                <w:szCs w:val="18"/>
              </w:rPr>
              <w:t>Action Item</w:t>
            </w:r>
          </w:p>
        </w:tc>
        <w:tc>
          <w:tcPr>
            <w:tcW w:w="3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6FB4FF" w14:textId="77777777" w:rsidR="00BE4BD0" w:rsidRDefault="002A19DA">
            <w:r>
              <w:rPr>
                <w:color w:val="5A5A5A"/>
                <w:sz w:val="18"/>
                <w:szCs w:val="18"/>
              </w:rPr>
              <w:t>Notes / Target</w:t>
            </w:r>
          </w:p>
        </w:tc>
      </w:tr>
      <w:tr w:rsidR="00BE4BD0" w14:paraId="4020937E"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4D3D452D"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93BDCB" w14:textId="77777777" w:rsidR="00BE4BD0" w:rsidRDefault="002A19DA">
            <w:r>
              <w:rPr>
                <w:color w:val="222222"/>
              </w:rPr>
              <w:t>Review expected LEAD quality measure set (CMS to finalize)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E4E48C" w14:textId="77777777" w:rsidR="00BE4BD0" w:rsidRDefault="002A19DA">
            <w:r>
              <w:rPr>
                <w:i/>
                <w:iCs/>
                <w:color w:val="555555"/>
                <w:sz w:val="18"/>
                <w:szCs w:val="18"/>
              </w:rPr>
              <w:t xml:space="preserve">Monitor CMS.gov/LEAD for measure release; prepare for claims-based and </w:t>
            </w:r>
            <w:proofErr w:type="spellStart"/>
            <w:r>
              <w:rPr>
                <w:i/>
                <w:iCs/>
                <w:color w:val="555555"/>
                <w:sz w:val="18"/>
                <w:szCs w:val="18"/>
              </w:rPr>
              <w:t>eCQM</w:t>
            </w:r>
            <w:proofErr w:type="spellEnd"/>
            <w:r>
              <w:rPr>
                <w:i/>
                <w:iCs/>
                <w:color w:val="555555"/>
                <w:sz w:val="18"/>
                <w:szCs w:val="18"/>
              </w:rPr>
              <w:t xml:space="preserve"> measures</w:t>
            </w:r>
          </w:p>
        </w:tc>
      </w:tr>
      <w:tr w:rsidR="00BE4BD0" w14:paraId="02EFF86A"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3CC7314D"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BB195C" w14:textId="77777777" w:rsidR="00BE4BD0" w:rsidRDefault="002A19DA">
            <w:r>
              <w:rPr>
                <w:color w:val="222222"/>
              </w:rPr>
              <w:t>Benchmark current performance on likely measures (diabetes, HTN, preventive)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C8B5B6" w14:textId="77777777" w:rsidR="00BE4BD0" w:rsidRDefault="002A19DA">
            <w:r>
              <w:rPr>
                <w:i/>
                <w:iCs/>
                <w:color w:val="555555"/>
                <w:sz w:val="18"/>
                <w:szCs w:val="18"/>
              </w:rPr>
              <w:t>Use current MIPS or MSSP measure performance as baseline</w:t>
            </w:r>
          </w:p>
        </w:tc>
      </w:tr>
      <w:tr w:rsidR="00BE4BD0" w14:paraId="38E7548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4B19A032"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238605" w14:textId="77777777" w:rsidR="00BE4BD0" w:rsidRDefault="002A19DA">
            <w:r>
              <w:rPr>
                <w:color w:val="222222"/>
              </w:rPr>
              <w:t>Assign quality reporting staff lead or designate EHR champion</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D92EDB" w14:textId="77777777" w:rsidR="00BE4BD0" w:rsidRDefault="002A19DA">
            <w:r>
              <w:rPr>
                <w:i/>
                <w:iCs/>
                <w:color w:val="555555"/>
                <w:sz w:val="18"/>
                <w:szCs w:val="18"/>
              </w:rPr>
              <w:t>One point of accountability for measure tracking and reporting</w:t>
            </w:r>
          </w:p>
        </w:tc>
      </w:tr>
      <w:tr w:rsidR="00BE4BD0" w14:paraId="291A2981"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1DA1EDF9" w14:textId="77777777" w:rsidR="00BE4BD0" w:rsidRDefault="002A19DA">
            <w:pPr>
              <w:jc w:val="center"/>
            </w:pPr>
            <w:r>
              <w:rPr>
                <w:color w:val="555555"/>
              </w:rPr>
              <w:lastRenderedPageBreak/>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332EC3" w14:textId="77777777" w:rsidR="00BE4BD0" w:rsidRDefault="002A19DA">
            <w:r>
              <w:rPr>
                <w:color w:val="222222"/>
              </w:rPr>
              <w:t>Enroll in or verify access to ACO/clinical data registry if needed</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95EFB8" w14:textId="77777777" w:rsidR="00BE4BD0" w:rsidRDefault="002A19DA">
            <w:r>
              <w:rPr>
                <w:i/>
                <w:iCs/>
                <w:color w:val="555555"/>
                <w:sz w:val="18"/>
                <w:szCs w:val="18"/>
              </w:rPr>
              <w:t>Some ACOs use registries to aggregate and submit quality data</w:t>
            </w:r>
          </w:p>
        </w:tc>
      </w:tr>
      <w:tr w:rsidR="00BE4BD0" w14:paraId="49CB9037"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6BB71486"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9B50A3" w14:textId="77777777" w:rsidR="00BE4BD0" w:rsidRDefault="002A19DA">
            <w:r>
              <w:rPr>
                <w:color w:val="222222"/>
              </w:rPr>
              <w:t>Plan for patient-reported outcome measure (PROM) readiness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717614" w14:textId="77777777" w:rsidR="00BE4BD0" w:rsidRDefault="002A19DA">
            <w:r>
              <w:rPr>
                <w:i/>
                <w:iCs/>
                <w:color w:val="555555"/>
                <w:sz w:val="18"/>
                <w:szCs w:val="18"/>
              </w:rPr>
              <w:t>CMMI may introduce PROMs; begin workflow exploration now</w:t>
            </w:r>
          </w:p>
        </w:tc>
      </w:tr>
      <w:tr w:rsidR="00BE4BD0" w14:paraId="5F1C083B"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21687B9A"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5A92D2" w14:textId="77777777" w:rsidR="00BE4BD0" w:rsidRDefault="002A19DA">
            <w:r>
              <w:rPr>
                <w:color w:val="222222"/>
              </w:rPr>
              <w:t>Confirm visit documentation supports medical record review requests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BF4DE4" w14:textId="77777777" w:rsidR="00BE4BD0" w:rsidRDefault="002A19DA">
            <w:r>
              <w:rPr>
                <w:i/>
                <w:iCs/>
                <w:color w:val="555555"/>
                <w:sz w:val="18"/>
                <w:szCs w:val="18"/>
              </w:rPr>
              <w:t>CMS may conduct medical record audits for quality validation</w:t>
            </w:r>
          </w:p>
        </w:tc>
      </w:tr>
    </w:tbl>
    <w:p w14:paraId="5174A88F" w14:textId="77777777" w:rsidR="00BE4BD0" w:rsidRDefault="00BE4BD0">
      <w:pPr>
        <w:spacing w:before="240"/>
      </w:pPr>
    </w:p>
    <w:p w14:paraId="037349B9" w14:textId="77777777" w:rsidR="00BE4BD0" w:rsidRDefault="002A19DA">
      <w:r>
        <w:br w:type="page"/>
      </w:r>
    </w:p>
    <w:p w14:paraId="78DFF487" w14:textId="77777777" w:rsidR="00BE4BD0" w:rsidRDefault="002A19DA">
      <w:pPr>
        <w:pBdr>
          <w:bottom w:val="single" w:sz="8" w:space="4" w:color="1A6B72"/>
        </w:pBdr>
        <w:spacing w:before="360" w:after="120"/>
      </w:pPr>
      <w:r>
        <w:rPr>
          <w:b/>
          <w:bCs/>
          <w:color w:val="1A6B72"/>
          <w:sz w:val="28"/>
          <w:szCs w:val="28"/>
        </w:rPr>
        <w:lastRenderedPageBreak/>
        <w:t xml:space="preserve">SECTION </w:t>
      </w:r>
      <w:proofErr w:type="gramStart"/>
      <w:r>
        <w:rPr>
          <w:b/>
          <w:bCs/>
          <w:color w:val="1A6B72"/>
          <w:sz w:val="28"/>
          <w:szCs w:val="28"/>
        </w:rPr>
        <w:t>3  |</w:t>
      </w:r>
      <w:proofErr w:type="gramEnd"/>
      <w:r>
        <w:rPr>
          <w:b/>
          <w:bCs/>
          <w:color w:val="1A6B72"/>
          <w:sz w:val="28"/>
          <w:szCs w:val="28"/>
        </w:rPr>
        <w:t xml:space="preserve">  Care Coordination Workflows</w:t>
      </w:r>
    </w:p>
    <w:p w14:paraId="42B4D355"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0BEE93BA"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6B72"/>
            <w:tcMar>
              <w:top w:w="120" w:type="dxa"/>
              <w:left w:w="180" w:type="dxa"/>
              <w:bottom w:w="120" w:type="dxa"/>
              <w:right w:w="180" w:type="dxa"/>
            </w:tcMar>
          </w:tcPr>
          <w:p w14:paraId="2E1C3A1F" w14:textId="77777777" w:rsidR="00BE4BD0" w:rsidRDefault="002A19DA">
            <w:r>
              <w:rPr>
                <w:b/>
                <w:bCs/>
                <w:color w:val="FFFFFF"/>
                <w:sz w:val="22"/>
                <w:szCs w:val="22"/>
              </w:rPr>
              <w:t>3</w:t>
            </w:r>
            <w:proofErr w:type="gramStart"/>
            <w:r>
              <w:rPr>
                <w:b/>
                <w:bCs/>
                <w:color w:val="FFFFFF"/>
                <w:sz w:val="22"/>
                <w:szCs w:val="22"/>
              </w:rPr>
              <w:t>A  —</w:t>
            </w:r>
            <w:proofErr w:type="gramEnd"/>
            <w:r>
              <w:rPr>
                <w:b/>
                <w:bCs/>
                <w:color w:val="FFFFFF"/>
                <w:sz w:val="22"/>
                <w:szCs w:val="22"/>
              </w:rPr>
              <w:t xml:space="preserve">  High-Needs Patient Identification</w:t>
            </w:r>
          </w:p>
        </w:tc>
      </w:tr>
    </w:tbl>
    <w:p w14:paraId="5AA5FF97"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5400"/>
        <w:gridCol w:w="3480"/>
      </w:tblGrid>
      <w:tr w:rsidR="00BE4BD0" w14:paraId="3B6E87CD"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60" w:type="dxa"/>
            </w:tcMar>
            <w:vAlign w:val="center"/>
          </w:tcPr>
          <w:p w14:paraId="2D4B2676" w14:textId="77777777" w:rsidR="00BE4BD0" w:rsidRDefault="002A19DA">
            <w:pPr>
              <w:jc w:val="center"/>
            </w:pPr>
            <w:r>
              <w:rPr>
                <w:color w:val="888888"/>
                <w:sz w:val="18"/>
                <w:szCs w:val="18"/>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0F5835" w14:textId="77777777" w:rsidR="00BE4BD0" w:rsidRDefault="002A19DA">
            <w:r>
              <w:rPr>
                <w:b/>
                <w:bCs/>
                <w:color w:val="5A5A5A"/>
                <w:sz w:val="18"/>
                <w:szCs w:val="18"/>
              </w:rPr>
              <w:t>Action Item</w:t>
            </w:r>
          </w:p>
        </w:tc>
        <w:tc>
          <w:tcPr>
            <w:tcW w:w="3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B7ACD6" w14:textId="77777777" w:rsidR="00BE4BD0" w:rsidRDefault="002A19DA">
            <w:r>
              <w:rPr>
                <w:color w:val="5A5A5A"/>
                <w:sz w:val="18"/>
                <w:szCs w:val="18"/>
              </w:rPr>
              <w:t>Notes / Target</w:t>
            </w:r>
          </w:p>
        </w:tc>
      </w:tr>
      <w:tr w:rsidR="00BE4BD0" w14:paraId="686D9328"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1A5C9931"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6DBED8" w14:textId="77777777" w:rsidR="00BE4BD0" w:rsidRDefault="002A19DA">
            <w:r>
              <w:rPr>
                <w:color w:val="222222"/>
              </w:rPr>
              <w:t>Develop risk stratification protocol for patient panel</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3F60B4" w14:textId="77777777" w:rsidR="00BE4BD0" w:rsidRDefault="002A19DA">
            <w:r>
              <w:rPr>
                <w:i/>
                <w:iCs/>
                <w:color w:val="555555"/>
                <w:sz w:val="18"/>
                <w:szCs w:val="18"/>
              </w:rPr>
              <w:t>Segment patients by risk: high, medium, low — target high-needs for enhanced outreach</w:t>
            </w:r>
          </w:p>
        </w:tc>
      </w:tr>
      <w:tr w:rsidR="00BE4BD0" w14:paraId="7CF84CEF"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4EB36775"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94CBFE" w14:textId="77777777" w:rsidR="00BE4BD0" w:rsidRDefault="002A19DA">
            <w:r>
              <w:rPr>
                <w:color w:val="222222"/>
              </w:rPr>
              <w:t>Identify dually eligible (Medicare + Medicaid) patients in panel</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62BCF9" w14:textId="77777777" w:rsidR="00BE4BD0" w:rsidRDefault="002A19DA">
            <w:r>
              <w:rPr>
                <w:i/>
                <w:iCs/>
                <w:color w:val="555555"/>
                <w:sz w:val="18"/>
                <w:szCs w:val="18"/>
              </w:rPr>
              <w:t>LEAD prioritizes dually eligible patients; these patients drive model performance</w:t>
            </w:r>
          </w:p>
        </w:tc>
      </w:tr>
      <w:tr w:rsidR="00BE4BD0" w14:paraId="4001E6D7"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5CAC5AAB"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1F370C" w14:textId="77777777" w:rsidR="00BE4BD0" w:rsidRDefault="002A19DA">
            <w:r>
              <w:rPr>
                <w:color w:val="222222"/>
              </w:rPr>
              <w:t>Flag homebound and home-limited patients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8FBAE6" w14:textId="77777777" w:rsidR="00BE4BD0" w:rsidRDefault="002A19DA">
            <w:r>
              <w:rPr>
                <w:i/>
                <w:iCs/>
                <w:color w:val="555555"/>
                <w:sz w:val="18"/>
                <w:szCs w:val="18"/>
              </w:rPr>
              <w:t>LEAD specifically addresses homebound patients; plan for home visit or telehealth protocols</w:t>
            </w:r>
          </w:p>
        </w:tc>
      </w:tr>
      <w:tr w:rsidR="00BE4BD0" w14:paraId="6C634A47"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2401A56B"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33AF25" w14:textId="77777777" w:rsidR="00BE4BD0" w:rsidRDefault="002A19DA">
            <w:r>
              <w:rPr>
                <w:color w:val="222222"/>
              </w:rPr>
              <w:t>Implement annual wellness visit (AWV) outreach program</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D2FDE6" w14:textId="77777777" w:rsidR="00BE4BD0" w:rsidRDefault="002A19DA">
            <w:r>
              <w:rPr>
                <w:i/>
                <w:iCs/>
                <w:color w:val="555555"/>
                <w:sz w:val="18"/>
                <w:szCs w:val="18"/>
              </w:rPr>
              <w:t>AWV completion improves HCC capture and establishes care plans; target &lt;50% gap</w:t>
            </w:r>
          </w:p>
        </w:tc>
      </w:tr>
      <w:tr w:rsidR="00BE4BD0" w14:paraId="5AB4CC29"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38256AF2"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84A826" w14:textId="77777777" w:rsidR="00BE4BD0" w:rsidRDefault="002A19DA">
            <w:r>
              <w:rPr>
                <w:color w:val="222222"/>
              </w:rPr>
              <w:t>Create transitional care management (TCM) tracking workflow</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33724E" w14:textId="77777777" w:rsidR="00BE4BD0" w:rsidRDefault="002A19DA">
            <w:r>
              <w:rPr>
                <w:i/>
                <w:iCs/>
                <w:color w:val="555555"/>
                <w:sz w:val="18"/>
                <w:szCs w:val="18"/>
              </w:rPr>
              <w:t>Post-discharge follow-up within 7 days reduces readmissions — a key LEAD metric</w:t>
            </w:r>
          </w:p>
        </w:tc>
      </w:tr>
      <w:tr w:rsidR="00BE4BD0" w14:paraId="7CEC8364"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65093914"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DF9B98" w14:textId="77777777" w:rsidR="00BE4BD0" w:rsidRDefault="002A19DA">
            <w:r>
              <w:rPr>
                <w:color w:val="222222"/>
              </w:rPr>
              <w:t>Establish chronic care management (CCM) billing where eligible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60DC33" w14:textId="77777777" w:rsidR="00BE4BD0" w:rsidRDefault="002A19DA">
            <w:r>
              <w:rPr>
                <w:i/>
                <w:iCs/>
                <w:color w:val="555555"/>
                <w:sz w:val="18"/>
                <w:szCs w:val="18"/>
              </w:rPr>
              <w:t>CCM codes 99490/99491 provide between-visit revenue and support care coordination goals</w:t>
            </w:r>
          </w:p>
        </w:tc>
      </w:tr>
    </w:tbl>
    <w:p w14:paraId="18797EB4" w14:textId="77777777" w:rsidR="00BE4BD0" w:rsidRDefault="00BE4BD0">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4938ACE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2C5F63"/>
            <w:tcMar>
              <w:top w:w="120" w:type="dxa"/>
              <w:left w:w="180" w:type="dxa"/>
              <w:bottom w:w="120" w:type="dxa"/>
              <w:right w:w="180" w:type="dxa"/>
            </w:tcMar>
          </w:tcPr>
          <w:p w14:paraId="07FE7E1C" w14:textId="77777777" w:rsidR="00BE4BD0" w:rsidRDefault="002A19DA">
            <w:r>
              <w:rPr>
                <w:b/>
                <w:bCs/>
                <w:color w:val="FFFFFF"/>
                <w:sz w:val="22"/>
                <w:szCs w:val="22"/>
              </w:rPr>
              <w:t>3</w:t>
            </w:r>
            <w:proofErr w:type="gramStart"/>
            <w:r>
              <w:rPr>
                <w:b/>
                <w:bCs/>
                <w:color w:val="FFFFFF"/>
                <w:sz w:val="22"/>
                <w:szCs w:val="22"/>
              </w:rPr>
              <w:t>B  —</w:t>
            </w:r>
            <w:proofErr w:type="gramEnd"/>
            <w:r>
              <w:rPr>
                <w:b/>
                <w:bCs/>
                <w:color w:val="FFFFFF"/>
                <w:sz w:val="22"/>
                <w:szCs w:val="22"/>
              </w:rPr>
              <w:t xml:space="preserve">  Proactive Outreach &amp; Between-Visit Care</w:t>
            </w:r>
          </w:p>
        </w:tc>
      </w:tr>
    </w:tbl>
    <w:p w14:paraId="1E4EAEC8"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5400"/>
        <w:gridCol w:w="3480"/>
      </w:tblGrid>
      <w:tr w:rsidR="00BE4BD0" w14:paraId="647F3718"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60" w:type="dxa"/>
            </w:tcMar>
            <w:vAlign w:val="center"/>
          </w:tcPr>
          <w:p w14:paraId="4B93E85A" w14:textId="77777777" w:rsidR="00BE4BD0" w:rsidRDefault="002A19DA">
            <w:pPr>
              <w:jc w:val="center"/>
            </w:pPr>
            <w:r>
              <w:rPr>
                <w:color w:val="888888"/>
                <w:sz w:val="18"/>
                <w:szCs w:val="18"/>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45994B" w14:textId="77777777" w:rsidR="00BE4BD0" w:rsidRDefault="002A19DA">
            <w:r>
              <w:rPr>
                <w:b/>
                <w:bCs/>
                <w:color w:val="5A5A5A"/>
                <w:sz w:val="18"/>
                <w:szCs w:val="18"/>
              </w:rPr>
              <w:t>Action Item</w:t>
            </w:r>
          </w:p>
        </w:tc>
        <w:tc>
          <w:tcPr>
            <w:tcW w:w="3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16887E" w14:textId="77777777" w:rsidR="00BE4BD0" w:rsidRDefault="002A19DA">
            <w:r>
              <w:rPr>
                <w:color w:val="5A5A5A"/>
                <w:sz w:val="18"/>
                <w:szCs w:val="18"/>
              </w:rPr>
              <w:t>Notes / Target</w:t>
            </w:r>
          </w:p>
        </w:tc>
      </w:tr>
      <w:tr w:rsidR="00BE4BD0" w14:paraId="0C4158C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7F716E27"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9BD796" w14:textId="77777777" w:rsidR="00BE4BD0" w:rsidRDefault="002A19DA">
            <w:r>
              <w:rPr>
                <w:color w:val="222222"/>
              </w:rPr>
              <w:t>Implement care management software or population health tool</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AA746E" w14:textId="77777777" w:rsidR="00BE4BD0" w:rsidRDefault="002A19DA">
            <w:r>
              <w:rPr>
                <w:i/>
                <w:iCs/>
                <w:color w:val="555555"/>
                <w:sz w:val="18"/>
                <w:szCs w:val="18"/>
              </w:rPr>
              <w:t>Tools like Arcadia, Azara, or EHR-native modules support outreach at scale</w:t>
            </w:r>
          </w:p>
        </w:tc>
      </w:tr>
      <w:tr w:rsidR="00BE4BD0" w14:paraId="66D73855"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41F6D82D"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D01E0D" w14:textId="77777777" w:rsidR="00BE4BD0" w:rsidRDefault="002A19DA">
            <w:r>
              <w:rPr>
                <w:color w:val="222222"/>
              </w:rPr>
              <w:t>Establish standing orders for preventive service delivery by nursing/MA staff</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1D9B30" w14:textId="77777777" w:rsidR="00BE4BD0" w:rsidRDefault="002A19DA">
            <w:r>
              <w:rPr>
                <w:i/>
                <w:iCs/>
                <w:color w:val="555555"/>
                <w:sz w:val="18"/>
                <w:szCs w:val="18"/>
              </w:rPr>
              <w:t>Reduces physician burden; increases preventive care rates</w:t>
            </w:r>
          </w:p>
        </w:tc>
      </w:tr>
      <w:tr w:rsidR="00BE4BD0" w14:paraId="153A798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6999020C"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F07927" w14:textId="77777777" w:rsidR="00BE4BD0" w:rsidRDefault="002A19DA">
            <w:r>
              <w:rPr>
                <w:color w:val="222222"/>
              </w:rPr>
              <w:t>Create patient outreach protocol for no-show and lapsed patients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648B21" w14:textId="77777777" w:rsidR="00BE4BD0" w:rsidRDefault="002A19DA">
            <w:r>
              <w:rPr>
                <w:i/>
                <w:iCs/>
                <w:color w:val="555555"/>
                <w:sz w:val="18"/>
                <w:szCs w:val="18"/>
              </w:rPr>
              <w:t>LEAD emphasizes proactive engagement between visits</w:t>
            </w:r>
          </w:p>
        </w:tc>
      </w:tr>
      <w:tr w:rsidR="00BE4BD0" w14:paraId="359130CF"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7F544844"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6542F3" w14:textId="77777777" w:rsidR="00BE4BD0" w:rsidRDefault="002A19DA">
            <w:r>
              <w:rPr>
                <w:color w:val="222222"/>
              </w:rPr>
              <w:t>Develop telehealth workflow for between-visit check-ins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C653FF" w14:textId="77777777" w:rsidR="00BE4BD0" w:rsidRDefault="002A19DA">
            <w:r>
              <w:rPr>
                <w:i/>
                <w:iCs/>
                <w:color w:val="555555"/>
                <w:sz w:val="18"/>
                <w:szCs w:val="18"/>
              </w:rPr>
              <w:t>Supports LEAD's goal of regular patient contact without requiring office visits</w:t>
            </w:r>
          </w:p>
        </w:tc>
      </w:tr>
      <w:tr w:rsidR="00BE4BD0" w14:paraId="1789CF76"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1E0A4081"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595D66" w14:textId="77777777" w:rsidR="00BE4BD0" w:rsidRDefault="002A19DA">
            <w:r>
              <w:rPr>
                <w:color w:val="222222"/>
              </w:rPr>
              <w:t>Build care team roles: care coordinator, community health worker</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60BEF0" w14:textId="77777777" w:rsidR="00BE4BD0" w:rsidRDefault="002A19DA">
            <w:r>
              <w:rPr>
                <w:i/>
                <w:iCs/>
                <w:color w:val="555555"/>
                <w:sz w:val="18"/>
                <w:szCs w:val="18"/>
              </w:rPr>
              <w:t>Add-on infrastructure payment can fund these positions — plan roles before launch</w:t>
            </w:r>
          </w:p>
        </w:tc>
      </w:tr>
      <w:tr w:rsidR="00BE4BD0" w14:paraId="3C4BB425"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1CE8A647"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3FC56A" w14:textId="77777777" w:rsidR="00BE4BD0" w:rsidRDefault="002A19DA">
            <w:r>
              <w:rPr>
                <w:color w:val="222222"/>
              </w:rPr>
              <w:t>Establish referral tracking system for specialist and behavioral health</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854242" w14:textId="77777777" w:rsidR="00BE4BD0" w:rsidRDefault="002A19DA">
            <w:r>
              <w:rPr>
                <w:i/>
                <w:iCs/>
                <w:color w:val="555555"/>
                <w:sz w:val="18"/>
                <w:szCs w:val="18"/>
              </w:rPr>
              <w:t>LEAD CARA component creates new specialist relationship opportunities</w:t>
            </w:r>
          </w:p>
        </w:tc>
      </w:tr>
      <w:tr w:rsidR="00BE4BD0" w14:paraId="06F13E40"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3F4AC4EF"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71E855" w14:textId="77777777" w:rsidR="00BE4BD0" w:rsidRDefault="002A19DA">
            <w:r>
              <w:rPr>
                <w:color w:val="222222"/>
              </w:rPr>
              <w:t>Assess social determinants of health (SDOH) screening capability</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EAC0BF" w14:textId="77777777" w:rsidR="00BE4BD0" w:rsidRDefault="002A19DA">
            <w:r>
              <w:rPr>
                <w:i/>
                <w:iCs/>
                <w:color w:val="555555"/>
                <w:sz w:val="18"/>
                <w:szCs w:val="18"/>
              </w:rPr>
              <w:t>LEAD focuses on high-</w:t>
            </w:r>
            <w:proofErr w:type="gramStart"/>
            <w:r>
              <w:rPr>
                <w:i/>
                <w:iCs/>
                <w:color w:val="555555"/>
                <w:sz w:val="18"/>
                <w:szCs w:val="18"/>
              </w:rPr>
              <w:t>needs</w:t>
            </w:r>
            <w:proofErr w:type="gramEnd"/>
            <w:r>
              <w:rPr>
                <w:i/>
                <w:iCs/>
                <w:color w:val="555555"/>
                <w:sz w:val="18"/>
                <w:szCs w:val="18"/>
              </w:rPr>
              <w:t xml:space="preserve"> patients; SDOH data informs care planning</w:t>
            </w:r>
          </w:p>
        </w:tc>
      </w:tr>
    </w:tbl>
    <w:p w14:paraId="6FEDCF13" w14:textId="77777777" w:rsidR="00BE4BD0" w:rsidRDefault="00BE4BD0">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49A2BAC6" w14:textId="77777777">
        <w:tblPrEx>
          <w:tblCellMar>
            <w:top w:w="0" w:type="dxa"/>
            <w:bottom w:w="0" w:type="dxa"/>
          </w:tblCellMar>
        </w:tblPrEx>
        <w:tc>
          <w:tcPr>
            <w:tcW w:w="0" w:type="auto"/>
            <w:tcBorders>
              <w:top w:val="none" w:sz="0" w:space="0" w:color="FFFFFF"/>
              <w:left w:val="single" w:sz="12" w:space="0" w:color="7A5A1A"/>
              <w:bottom w:val="none" w:sz="0" w:space="0" w:color="FFFFFF"/>
              <w:right w:val="none" w:sz="0" w:space="0" w:color="FFFFFF"/>
            </w:tcBorders>
            <w:shd w:val="clear" w:color="auto" w:fill="FFF8E8"/>
            <w:tcMar>
              <w:top w:w="120" w:type="dxa"/>
              <w:left w:w="200" w:type="dxa"/>
              <w:bottom w:w="120" w:type="dxa"/>
              <w:right w:w="200" w:type="dxa"/>
            </w:tcMar>
          </w:tcPr>
          <w:p w14:paraId="112E0417" w14:textId="77777777" w:rsidR="00BE4BD0" w:rsidRDefault="002A19DA">
            <w:pPr>
              <w:spacing w:after="60"/>
            </w:pPr>
            <w:proofErr w:type="gramStart"/>
            <w:r>
              <w:rPr>
                <w:b/>
                <w:bCs/>
                <w:color w:val="7A5A1A"/>
              </w:rPr>
              <w:t>💡</w:t>
            </w:r>
            <w:r>
              <w:rPr>
                <w:b/>
                <w:bCs/>
                <w:color w:val="7A5A1A"/>
              </w:rPr>
              <w:t xml:space="preserve">  Key</w:t>
            </w:r>
            <w:proofErr w:type="gramEnd"/>
            <w:r>
              <w:rPr>
                <w:b/>
                <w:bCs/>
                <w:color w:val="7A5A1A"/>
              </w:rPr>
              <w:t xml:space="preserve"> LEAD Benefit Enhancement Opportunity</w:t>
            </w:r>
          </w:p>
          <w:p w14:paraId="2D5FA752" w14:textId="77777777" w:rsidR="00BE4BD0" w:rsidRDefault="002A19DA">
            <w:r>
              <w:rPr>
                <w:color w:val="444444"/>
                <w:sz w:val="19"/>
                <w:szCs w:val="19"/>
              </w:rPr>
              <w:lastRenderedPageBreak/>
              <w:t xml:space="preserve">By 2029, LEAD will include a Part D premium buy-down for beneficiaries in </w:t>
            </w:r>
            <w:proofErr w:type="gramStart"/>
            <w:r>
              <w:rPr>
                <w:color w:val="444444"/>
                <w:sz w:val="19"/>
                <w:szCs w:val="19"/>
              </w:rPr>
              <w:t>participating</w:t>
            </w:r>
            <w:proofErr w:type="gramEnd"/>
            <w:r>
              <w:rPr>
                <w:color w:val="444444"/>
                <w:sz w:val="19"/>
                <w:szCs w:val="19"/>
              </w:rPr>
              <w:t xml:space="preserve"> ACOs. Additionally, Part B cost-sharing support will be available. These beneficiary engagement incentives should be incorporated into your patient communication strategy as application details emerge.</w:t>
            </w:r>
          </w:p>
        </w:tc>
      </w:tr>
    </w:tbl>
    <w:p w14:paraId="02E40A6F" w14:textId="77777777" w:rsidR="00BE4BD0" w:rsidRDefault="00BE4BD0">
      <w:pPr>
        <w:spacing w:before="240"/>
      </w:pPr>
    </w:p>
    <w:p w14:paraId="01710943" w14:textId="77777777" w:rsidR="00BE4BD0" w:rsidRDefault="002A19DA">
      <w:pPr>
        <w:pBdr>
          <w:bottom w:val="single" w:sz="8" w:space="4" w:color="1A6B72"/>
        </w:pBdr>
        <w:spacing w:before="360" w:after="120"/>
      </w:pPr>
      <w:r>
        <w:rPr>
          <w:b/>
          <w:bCs/>
          <w:color w:val="1A6B72"/>
          <w:sz w:val="28"/>
          <w:szCs w:val="28"/>
        </w:rPr>
        <w:t xml:space="preserve">SECTION </w:t>
      </w:r>
      <w:proofErr w:type="gramStart"/>
      <w:r>
        <w:rPr>
          <w:b/>
          <w:bCs/>
          <w:color w:val="1A6B72"/>
          <w:sz w:val="28"/>
          <w:szCs w:val="28"/>
        </w:rPr>
        <w:t>4  |</w:t>
      </w:r>
      <w:proofErr w:type="gramEnd"/>
      <w:r>
        <w:rPr>
          <w:b/>
          <w:bCs/>
          <w:color w:val="1A6B72"/>
          <w:sz w:val="28"/>
          <w:szCs w:val="28"/>
        </w:rPr>
        <w:t xml:space="preserve">  Financial &amp; Billing Preparation</w:t>
      </w:r>
    </w:p>
    <w:p w14:paraId="687D0703"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7CD878A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6B72"/>
            <w:tcMar>
              <w:top w:w="120" w:type="dxa"/>
              <w:left w:w="180" w:type="dxa"/>
              <w:bottom w:w="120" w:type="dxa"/>
              <w:right w:w="180" w:type="dxa"/>
            </w:tcMar>
          </w:tcPr>
          <w:p w14:paraId="1F82ED5B" w14:textId="77777777" w:rsidR="00BE4BD0" w:rsidRDefault="002A19DA">
            <w:r>
              <w:rPr>
                <w:b/>
                <w:bCs/>
                <w:color w:val="FFFFFF"/>
                <w:sz w:val="22"/>
                <w:szCs w:val="22"/>
              </w:rPr>
              <w:t>4</w:t>
            </w:r>
            <w:proofErr w:type="gramStart"/>
            <w:r>
              <w:rPr>
                <w:b/>
                <w:bCs/>
                <w:color w:val="FFFFFF"/>
                <w:sz w:val="22"/>
                <w:szCs w:val="22"/>
              </w:rPr>
              <w:t>A  —</w:t>
            </w:r>
            <w:proofErr w:type="gramEnd"/>
            <w:r>
              <w:rPr>
                <w:b/>
                <w:bCs/>
                <w:color w:val="FFFFFF"/>
                <w:sz w:val="22"/>
                <w:szCs w:val="22"/>
              </w:rPr>
              <w:t xml:space="preserve">  Revenue Cycle &amp; Coding</w:t>
            </w:r>
          </w:p>
        </w:tc>
      </w:tr>
    </w:tbl>
    <w:p w14:paraId="179A5CAB"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5400"/>
        <w:gridCol w:w="3480"/>
      </w:tblGrid>
      <w:tr w:rsidR="00BE4BD0" w14:paraId="7C7DB56B"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60" w:type="dxa"/>
            </w:tcMar>
            <w:vAlign w:val="center"/>
          </w:tcPr>
          <w:p w14:paraId="17E1BB1B" w14:textId="77777777" w:rsidR="00BE4BD0" w:rsidRDefault="002A19DA">
            <w:pPr>
              <w:jc w:val="center"/>
            </w:pPr>
            <w:r>
              <w:rPr>
                <w:color w:val="888888"/>
                <w:sz w:val="18"/>
                <w:szCs w:val="18"/>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D3AA03" w14:textId="77777777" w:rsidR="00BE4BD0" w:rsidRDefault="002A19DA">
            <w:r>
              <w:rPr>
                <w:b/>
                <w:bCs/>
                <w:color w:val="5A5A5A"/>
                <w:sz w:val="18"/>
                <w:szCs w:val="18"/>
              </w:rPr>
              <w:t>Action Item</w:t>
            </w:r>
          </w:p>
        </w:tc>
        <w:tc>
          <w:tcPr>
            <w:tcW w:w="3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2E1F90" w14:textId="77777777" w:rsidR="00BE4BD0" w:rsidRDefault="002A19DA">
            <w:r>
              <w:rPr>
                <w:color w:val="5A5A5A"/>
                <w:sz w:val="18"/>
                <w:szCs w:val="18"/>
              </w:rPr>
              <w:t>Notes / Target</w:t>
            </w:r>
          </w:p>
        </w:tc>
      </w:tr>
      <w:tr w:rsidR="00BE4BD0" w14:paraId="1DB1DE56"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7DA5CF77"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150356" w14:textId="77777777" w:rsidR="00BE4BD0" w:rsidRDefault="002A19DA">
            <w:r>
              <w:rPr>
                <w:color w:val="222222"/>
              </w:rPr>
              <w:t>Conduct comprehensive HCC coding audit for active patient panel</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2DE4DE" w14:textId="77777777" w:rsidR="00BE4BD0" w:rsidRDefault="002A19DA">
            <w:r>
              <w:rPr>
                <w:i/>
                <w:iCs/>
                <w:color w:val="555555"/>
                <w:sz w:val="18"/>
                <w:szCs w:val="18"/>
              </w:rPr>
              <w:t>HCC risk scores determine prospective capitation payment amount — highest-ROI activity</w:t>
            </w:r>
          </w:p>
        </w:tc>
      </w:tr>
      <w:tr w:rsidR="00BE4BD0" w14:paraId="4649437E"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4BAB39DF"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D7F56F" w14:textId="77777777" w:rsidR="00BE4BD0" w:rsidRDefault="002A19DA">
            <w:r>
              <w:rPr>
                <w:color w:val="222222"/>
              </w:rPr>
              <w:t>Train providers and coders on hierarchical condition category (HCC) coding</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EF5980" w14:textId="77777777" w:rsidR="00BE4BD0" w:rsidRDefault="002A19DA">
            <w:r>
              <w:rPr>
                <w:i/>
                <w:iCs/>
                <w:color w:val="555555"/>
                <w:sz w:val="18"/>
                <w:szCs w:val="18"/>
              </w:rPr>
              <w:t>Target ICD-10 specificity: use 'Type 2 diabetes with CKD stage 3' not just 'diabetes'</w:t>
            </w:r>
          </w:p>
        </w:tc>
      </w:tr>
      <w:tr w:rsidR="00BE4BD0" w14:paraId="0AE973D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03AF07E7"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CED533" w14:textId="77777777" w:rsidR="00BE4BD0" w:rsidRDefault="002A19DA">
            <w:r>
              <w:rPr>
                <w:color w:val="222222"/>
              </w:rPr>
              <w:t xml:space="preserve">Identify top 10 HCC categories with likely </w:t>
            </w:r>
            <w:proofErr w:type="spellStart"/>
            <w:r>
              <w:rPr>
                <w:color w:val="222222"/>
              </w:rPr>
              <w:t>undercoding</w:t>
            </w:r>
            <w:proofErr w:type="spellEnd"/>
            <w:r>
              <w:rPr>
                <w:color w:val="222222"/>
              </w:rPr>
              <w:t xml:space="preserve"> in your panel</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D5ECC7" w14:textId="77777777" w:rsidR="00BE4BD0" w:rsidRDefault="002A19DA">
            <w:r>
              <w:rPr>
                <w:i/>
                <w:iCs/>
                <w:color w:val="555555"/>
                <w:sz w:val="18"/>
                <w:szCs w:val="18"/>
              </w:rPr>
              <w:t>Common gaps: diabetic complications, COPD severity, CHF specificity, obesity</w:t>
            </w:r>
          </w:p>
        </w:tc>
      </w:tr>
      <w:tr w:rsidR="00BE4BD0" w14:paraId="410B3E05"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390D1DD9"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3EF083" w14:textId="77777777" w:rsidR="00BE4BD0" w:rsidRDefault="002A19DA">
            <w:r>
              <w:rPr>
                <w:color w:val="222222"/>
              </w:rPr>
              <w:t>Verify RHC all-inclusive rate (AIR) billing accuracy</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9DB3E5" w14:textId="77777777" w:rsidR="00BE4BD0" w:rsidRDefault="002A19DA">
            <w:r>
              <w:rPr>
                <w:i/>
                <w:iCs/>
                <w:color w:val="555555"/>
                <w:sz w:val="18"/>
                <w:szCs w:val="18"/>
              </w:rPr>
              <w:t>Ensure no billing errors that could skew benchmark; reconcile with cost reports</w:t>
            </w:r>
          </w:p>
        </w:tc>
      </w:tr>
      <w:tr w:rsidR="00BE4BD0" w14:paraId="651FFA44"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675719E2"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88EBAA" w14:textId="77777777" w:rsidR="00BE4BD0" w:rsidRDefault="002A19DA">
            <w:r>
              <w:rPr>
                <w:color w:val="222222"/>
              </w:rPr>
              <w:t>Review whether current visit volume supports minimum alignment threshold</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C59634" w14:textId="77777777" w:rsidR="00BE4BD0" w:rsidRDefault="002A19DA">
            <w:r>
              <w:rPr>
                <w:i/>
                <w:iCs/>
                <w:color w:val="555555"/>
                <w:sz w:val="18"/>
                <w:szCs w:val="18"/>
              </w:rPr>
              <w:t>Confirm sufficient attributed beneficiaries to meet (reduced) LEAD minimums</w:t>
            </w:r>
          </w:p>
        </w:tc>
      </w:tr>
      <w:tr w:rsidR="00BE4BD0" w14:paraId="5F239B1B"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16D0F772"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B183BD" w14:textId="77777777" w:rsidR="00BE4BD0" w:rsidRDefault="002A19DA">
            <w:r>
              <w:rPr>
                <w:color w:val="222222"/>
              </w:rPr>
              <w:t>Understand reconciliation timing under LEAD's capitation model</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17D3C2" w14:textId="77777777" w:rsidR="00BE4BD0" w:rsidRDefault="002A19DA">
            <w:r>
              <w:rPr>
                <w:i/>
                <w:iCs/>
                <w:color w:val="555555"/>
                <w:sz w:val="18"/>
                <w:szCs w:val="18"/>
              </w:rPr>
              <w:t>LEAD uses prospective capitation + annual reconciliation — different cash flow than FFS</w:t>
            </w:r>
          </w:p>
        </w:tc>
      </w:tr>
    </w:tbl>
    <w:p w14:paraId="74024EA5" w14:textId="77777777" w:rsidR="00BE4BD0" w:rsidRDefault="00BE4BD0">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0BB9F959"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2C5F63"/>
            <w:tcMar>
              <w:top w:w="120" w:type="dxa"/>
              <w:left w:w="180" w:type="dxa"/>
              <w:bottom w:w="120" w:type="dxa"/>
              <w:right w:w="180" w:type="dxa"/>
            </w:tcMar>
          </w:tcPr>
          <w:p w14:paraId="1790091A" w14:textId="77777777" w:rsidR="00BE4BD0" w:rsidRDefault="002A19DA">
            <w:r>
              <w:rPr>
                <w:b/>
                <w:bCs/>
                <w:color w:val="FFFFFF"/>
                <w:sz w:val="22"/>
                <w:szCs w:val="22"/>
              </w:rPr>
              <w:t>4</w:t>
            </w:r>
            <w:proofErr w:type="gramStart"/>
            <w:r>
              <w:rPr>
                <w:b/>
                <w:bCs/>
                <w:color w:val="FFFFFF"/>
                <w:sz w:val="22"/>
                <w:szCs w:val="22"/>
              </w:rPr>
              <w:t>B  —</w:t>
            </w:r>
            <w:proofErr w:type="gramEnd"/>
            <w:r>
              <w:rPr>
                <w:b/>
                <w:bCs/>
                <w:color w:val="FFFFFF"/>
                <w:sz w:val="22"/>
                <w:szCs w:val="22"/>
              </w:rPr>
              <w:t xml:space="preserve">  Financial Planning &amp; Risk Track Selection</w:t>
            </w:r>
          </w:p>
        </w:tc>
      </w:tr>
    </w:tbl>
    <w:p w14:paraId="789F8912"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5400"/>
        <w:gridCol w:w="3480"/>
      </w:tblGrid>
      <w:tr w:rsidR="00BE4BD0" w14:paraId="6A49CA49"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60" w:type="dxa"/>
            </w:tcMar>
            <w:vAlign w:val="center"/>
          </w:tcPr>
          <w:p w14:paraId="1B5A6B28" w14:textId="77777777" w:rsidR="00BE4BD0" w:rsidRDefault="002A19DA">
            <w:pPr>
              <w:jc w:val="center"/>
            </w:pPr>
            <w:r>
              <w:rPr>
                <w:color w:val="888888"/>
                <w:sz w:val="18"/>
                <w:szCs w:val="18"/>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6CD9B7E" w14:textId="77777777" w:rsidR="00BE4BD0" w:rsidRDefault="002A19DA">
            <w:r>
              <w:rPr>
                <w:b/>
                <w:bCs/>
                <w:color w:val="5A5A5A"/>
                <w:sz w:val="18"/>
                <w:szCs w:val="18"/>
              </w:rPr>
              <w:t>Action Item</w:t>
            </w:r>
          </w:p>
        </w:tc>
        <w:tc>
          <w:tcPr>
            <w:tcW w:w="3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D3394B" w14:textId="77777777" w:rsidR="00BE4BD0" w:rsidRDefault="002A19DA">
            <w:r>
              <w:rPr>
                <w:color w:val="5A5A5A"/>
                <w:sz w:val="18"/>
                <w:szCs w:val="18"/>
              </w:rPr>
              <w:t>Notes / Target</w:t>
            </w:r>
          </w:p>
        </w:tc>
      </w:tr>
      <w:tr w:rsidR="00BE4BD0" w14:paraId="165C95CE"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2BE23CC5"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421AC6" w14:textId="77777777" w:rsidR="00BE4BD0" w:rsidRDefault="002A19DA">
            <w:r>
              <w:rPr>
                <w:color w:val="222222"/>
              </w:rPr>
              <w:t>Model financial impact under Professional Risk (50% savings/losses)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09E32B" w14:textId="77777777" w:rsidR="00BE4BD0" w:rsidRDefault="002A19DA">
            <w:r>
              <w:rPr>
                <w:i/>
                <w:iCs/>
                <w:color w:val="555555"/>
                <w:sz w:val="18"/>
                <w:szCs w:val="18"/>
              </w:rPr>
              <w:t>Start here if new to risk; lower downside exposure while building infrastructure</w:t>
            </w:r>
          </w:p>
        </w:tc>
      </w:tr>
      <w:tr w:rsidR="00BE4BD0" w14:paraId="613D0D75"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78EBC79E"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55E059" w14:textId="77777777" w:rsidR="00BE4BD0" w:rsidRDefault="002A19DA">
            <w:r>
              <w:rPr>
                <w:color w:val="222222"/>
              </w:rPr>
              <w:t>Model financial impact under Global Risk (100% savings/losses)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8C5F9E" w14:textId="77777777" w:rsidR="00BE4BD0" w:rsidRDefault="002A19DA">
            <w:r>
              <w:rPr>
                <w:i/>
                <w:iCs/>
                <w:color w:val="555555"/>
                <w:sz w:val="18"/>
                <w:szCs w:val="18"/>
              </w:rPr>
              <w:t>Higher upside potential; appropriate for experienced ACO participants</w:t>
            </w:r>
          </w:p>
        </w:tc>
      </w:tr>
      <w:tr w:rsidR="00BE4BD0" w14:paraId="4D6C625D"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7E3A3244"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A76912" w14:textId="77777777" w:rsidR="00BE4BD0" w:rsidRDefault="002A19DA">
            <w:r>
              <w:rPr>
                <w:color w:val="222222"/>
              </w:rPr>
              <w:t>Project beneficiary panel size and expected capitation payment estimate</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768F83" w14:textId="77777777" w:rsidR="00BE4BD0" w:rsidRDefault="002A19DA">
            <w:r>
              <w:rPr>
                <w:i/>
                <w:iCs/>
                <w:color w:val="555555"/>
                <w:sz w:val="18"/>
                <w:szCs w:val="18"/>
              </w:rPr>
              <w:t>Use current Medicare patient volume × expected PBPM rate once CMS releases details</w:t>
            </w:r>
          </w:p>
        </w:tc>
      </w:tr>
      <w:tr w:rsidR="00BE4BD0" w14:paraId="1FE14619"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52067874"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47DED8" w14:textId="77777777" w:rsidR="00BE4BD0" w:rsidRDefault="002A19DA">
            <w:r>
              <w:rPr>
                <w:color w:val="222222"/>
              </w:rPr>
              <w:t>Identify infrastructure investments needed and map to add-on payment</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3CE31B" w14:textId="77777777" w:rsidR="00BE4BD0" w:rsidRDefault="002A19DA">
            <w:r>
              <w:rPr>
                <w:i/>
                <w:iCs/>
                <w:color w:val="555555"/>
                <w:sz w:val="18"/>
                <w:szCs w:val="18"/>
              </w:rPr>
              <w:t>Non-reconciled add-on is designed for care coordinators, IT, outreach staff — plan now</w:t>
            </w:r>
          </w:p>
        </w:tc>
      </w:tr>
      <w:tr w:rsidR="00BE4BD0" w14:paraId="003A823C"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204AE4E8"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3C581E" w14:textId="77777777" w:rsidR="00BE4BD0" w:rsidRDefault="002A19DA">
            <w:r>
              <w:rPr>
                <w:color w:val="222222"/>
              </w:rPr>
              <w:t>Review CMS cost report requirements for RHC participation in ACOs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0D6DCF" w14:textId="77777777" w:rsidR="00BE4BD0" w:rsidRDefault="002A19DA">
            <w:r>
              <w:rPr>
                <w:i/>
                <w:iCs/>
                <w:color w:val="555555"/>
                <w:sz w:val="18"/>
                <w:szCs w:val="18"/>
              </w:rPr>
              <w:t>Ensure ACO participation does not conflict with cost-based RHC reimbursement rules</w:t>
            </w:r>
          </w:p>
        </w:tc>
      </w:tr>
      <w:tr w:rsidR="00BE4BD0" w14:paraId="5436A637"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5FA2D7B7" w14:textId="77777777" w:rsidR="00BE4BD0" w:rsidRDefault="002A19DA">
            <w:pPr>
              <w:jc w:val="center"/>
            </w:pPr>
            <w:r>
              <w:rPr>
                <w:color w:val="555555"/>
              </w:rPr>
              <w:lastRenderedPageBreak/>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3A6FDC" w14:textId="77777777" w:rsidR="00BE4BD0" w:rsidRDefault="002A19DA">
            <w:r>
              <w:rPr>
                <w:color w:val="222222"/>
              </w:rPr>
              <w:t>Consult healthcare attorney on ACO participation agreement terms</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E20DC2" w14:textId="77777777" w:rsidR="00BE4BD0" w:rsidRDefault="002A19DA">
            <w:r>
              <w:rPr>
                <w:i/>
                <w:iCs/>
                <w:color w:val="555555"/>
                <w:sz w:val="18"/>
                <w:szCs w:val="18"/>
              </w:rPr>
              <w:t>Understand downside liability, exit provisions, and governance before signing</w:t>
            </w:r>
          </w:p>
        </w:tc>
      </w:tr>
      <w:tr w:rsidR="00BE4BD0" w14:paraId="179EF542"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60" w:type="dxa"/>
            </w:tcMar>
            <w:vAlign w:val="center"/>
          </w:tcPr>
          <w:p w14:paraId="4F93648C" w14:textId="77777777" w:rsidR="00BE4BD0" w:rsidRDefault="002A19DA">
            <w:pPr>
              <w:jc w:val="center"/>
            </w:pPr>
            <w:r>
              <w:rPr>
                <w:color w:val="555555"/>
              </w:rPr>
              <w:t>☐</w:t>
            </w:r>
          </w:p>
        </w:tc>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851D28" w14:textId="77777777" w:rsidR="00BE4BD0" w:rsidRDefault="002A19DA">
            <w:r>
              <w:rPr>
                <w:color w:val="222222"/>
              </w:rPr>
              <w:t>Assess working capital reserves for first 12–18 months of capitation</w:t>
            </w:r>
          </w:p>
        </w:tc>
        <w:tc>
          <w:tcPr>
            <w:tcW w:w="3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BC809D" w14:textId="77777777" w:rsidR="00BE4BD0" w:rsidRDefault="002A19DA">
            <w:r>
              <w:rPr>
                <w:i/>
                <w:iCs/>
                <w:color w:val="555555"/>
                <w:sz w:val="18"/>
                <w:szCs w:val="18"/>
              </w:rPr>
              <w:t>Prospective payments improve cash flow vs. FFS, but reconciliation creates variability</w:t>
            </w:r>
          </w:p>
        </w:tc>
      </w:tr>
    </w:tbl>
    <w:p w14:paraId="48339FDF" w14:textId="77777777" w:rsidR="00BE4BD0" w:rsidRDefault="00BE4BD0">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45ABD72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A3F42"/>
            <w:tcMar>
              <w:top w:w="120" w:type="dxa"/>
              <w:left w:w="180" w:type="dxa"/>
              <w:bottom w:w="120" w:type="dxa"/>
              <w:right w:w="180" w:type="dxa"/>
            </w:tcMar>
          </w:tcPr>
          <w:p w14:paraId="7F88FF01" w14:textId="77777777" w:rsidR="00BE4BD0" w:rsidRDefault="002A19DA">
            <w:r>
              <w:rPr>
                <w:b/>
                <w:bCs/>
                <w:color w:val="FFFFFF"/>
                <w:sz w:val="22"/>
                <w:szCs w:val="22"/>
              </w:rPr>
              <w:t>4</w:t>
            </w:r>
            <w:proofErr w:type="gramStart"/>
            <w:r>
              <w:rPr>
                <w:b/>
                <w:bCs/>
                <w:color w:val="FFFFFF"/>
                <w:sz w:val="22"/>
                <w:szCs w:val="22"/>
              </w:rPr>
              <w:t>C  —</w:t>
            </w:r>
            <w:proofErr w:type="gramEnd"/>
            <w:r>
              <w:rPr>
                <w:b/>
                <w:bCs/>
                <w:color w:val="FFFFFF"/>
                <w:sz w:val="22"/>
                <w:szCs w:val="22"/>
              </w:rPr>
              <w:t xml:space="preserve">  Application Timeline &amp; Key Milestones</w:t>
            </w:r>
          </w:p>
        </w:tc>
      </w:tr>
    </w:tbl>
    <w:p w14:paraId="6C68D9F0" w14:textId="77777777" w:rsidR="00BE4BD0" w:rsidRDefault="00BE4BD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5000"/>
        <w:gridCol w:w="2360"/>
      </w:tblGrid>
      <w:tr w:rsidR="00BE4BD0" w14:paraId="63D42E1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D7DBAEF" w14:textId="77777777" w:rsidR="00BE4BD0" w:rsidRDefault="002A19DA">
            <w:r>
              <w:rPr>
                <w:b/>
                <w:bCs/>
                <w:color w:val="5A5A5A"/>
                <w:sz w:val="18"/>
                <w:szCs w:val="18"/>
              </w:rPr>
              <w:t>Timeline</w:t>
            </w:r>
          </w:p>
        </w:tc>
        <w:tc>
          <w:tcPr>
            <w:tcW w:w="5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792849" w14:textId="77777777" w:rsidR="00BE4BD0" w:rsidRDefault="002A19DA">
            <w:r>
              <w:rPr>
                <w:b/>
                <w:bCs/>
                <w:color w:val="5A5A5A"/>
                <w:sz w:val="18"/>
                <w:szCs w:val="18"/>
              </w:rPr>
              <w:t>Milestone</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0B3A9B" w14:textId="77777777" w:rsidR="00BE4BD0" w:rsidRDefault="002A19DA">
            <w:r>
              <w:rPr>
                <w:b/>
                <w:bCs/>
                <w:color w:val="5A5A5A"/>
                <w:sz w:val="18"/>
                <w:szCs w:val="18"/>
              </w:rPr>
              <w:t>Action Needed</w:t>
            </w:r>
          </w:p>
        </w:tc>
      </w:tr>
      <w:tr w:rsidR="00BE4BD0" w14:paraId="2239EAD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F903C4" w14:textId="77777777" w:rsidR="00BE4BD0" w:rsidRDefault="002A19DA">
            <w:r>
              <w:rPr>
                <w:b/>
                <w:bCs/>
                <w:color w:val="1A6B72"/>
                <w:sz w:val="19"/>
                <w:szCs w:val="19"/>
              </w:rPr>
              <w:t>Now – Feb 2026</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12671F" w14:textId="77777777" w:rsidR="00BE4BD0" w:rsidRDefault="002A19DA">
            <w:r>
              <w:rPr>
                <w:color w:val="222222"/>
                <w:sz w:val="19"/>
                <w:szCs w:val="19"/>
              </w:rPr>
              <w:t>Conduct HCC audit, assess EHR readiness, identify ACO affiliation path</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0ADFD7" w14:textId="77777777" w:rsidR="00BE4BD0" w:rsidRDefault="002A19DA">
            <w:r>
              <w:rPr>
                <w:i/>
                <w:iCs/>
                <w:color w:val="666666"/>
                <w:sz w:val="18"/>
                <w:szCs w:val="18"/>
              </w:rPr>
              <w:t>Internal readiness assessment</w:t>
            </w:r>
          </w:p>
        </w:tc>
      </w:tr>
      <w:tr w:rsidR="00BE4BD0" w14:paraId="2A53F8E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F2E245" w14:textId="77777777" w:rsidR="00BE4BD0" w:rsidRDefault="002A19DA">
            <w:r>
              <w:rPr>
                <w:b/>
                <w:bCs/>
                <w:color w:val="1A6B72"/>
                <w:sz w:val="19"/>
                <w:szCs w:val="19"/>
              </w:rPr>
              <w:t>March 2026</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DF3254" w14:textId="77777777" w:rsidR="00BE4BD0" w:rsidRDefault="002A19DA">
            <w:r>
              <w:rPr>
                <w:color w:val="222222"/>
                <w:sz w:val="19"/>
                <w:szCs w:val="19"/>
              </w:rPr>
              <w:t>CMS opens Request for Applications (RFA)</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9AA25F" w14:textId="77777777" w:rsidR="00BE4BD0" w:rsidRDefault="002A19DA">
            <w:r>
              <w:rPr>
                <w:i/>
                <w:iCs/>
                <w:color w:val="666666"/>
                <w:sz w:val="18"/>
                <w:szCs w:val="18"/>
              </w:rPr>
              <w:t>Monitor CMS.gov/LEAD; review RFA immediately on release</w:t>
            </w:r>
          </w:p>
        </w:tc>
      </w:tr>
      <w:tr w:rsidR="00BE4BD0" w14:paraId="1072861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802F9F" w14:textId="77777777" w:rsidR="00BE4BD0" w:rsidRDefault="002A19DA">
            <w:r>
              <w:rPr>
                <w:b/>
                <w:bCs/>
                <w:color w:val="1A6B72"/>
                <w:sz w:val="19"/>
                <w:szCs w:val="19"/>
              </w:rPr>
              <w:t>Mar – May 2026</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AFDD13" w14:textId="77777777" w:rsidR="00BE4BD0" w:rsidRDefault="002A19DA">
            <w:r>
              <w:rPr>
                <w:color w:val="222222"/>
                <w:sz w:val="19"/>
                <w:szCs w:val="19"/>
              </w:rPr>
              <w:t>RFA application window (anticipated)</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C0F48D" w14:textId="77777777" w:rsidR="00BE4BD0" w:rsidRDefault="002A19DA">
            <w:r>
              <w:rPr>
                <w:i/>
                <w:iCs/>
                <w:color w:val="666666"/>
                <w:sz w:val="18"/>
                <w:szCs w:val="18"/>
              </w:rPr>
              <w:t>Complete ACO application; submit RHC participation agreement</w:t>
            </w:r>
          </w:p>
        </w:tc>
      </w:tr>
      <w:tr w:rsidR="00BE4BD0" w14:paraId="76AF74E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8FC58E" w14:textId="77777777" w:rsidR="00BE4BD0" w:rsidRDefault="002A19DA">
            <w:r>
              <w:rPr>
                <w:b/>
                <w:bCs/>
                <w:color w:val="1A6B72"/>
                <w:sz w:val="19"/>
                <w:szCs w:val="19"/>
              </w:rPr>
              <w:t>June – Dec 2026</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9A82D8" w14:textId="77777777" w:rsidR="00BE4BD0" w:rsidRDefault="002A19DA">
            <w:r>
              <w:rPr>
                <w:color w:val="222222"/>
                <w:sz w:val="19"/>
                <w:szCs w:val="19"/>
              </w:rPr>
              <w:t>ACO REACH model concludes; transition planning</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9A8364" w14:textId="77777777" w:rsidR="00BE4BD0" w:rsidRDefault="002A19DA">
            <w:r>
              <w:rPr>
                <w:i/>
                <w:iCs/>
                <w:color w:val="666666"/>
                <w:sz w:val="18"/>
                <w:szCs w:val="18"/>
              </w:rPr>
              <w:t>Finalize LEAD participation agreement; begin staff training</w:t>
            </w:r>
          </w:p>
        </w:tc>
      </w:tr>
      <w:tr w:rsidR="00BE4BD0" w14:paraId="7655CCB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23EEF9" w14:textId="77777777" w:rsidR="00BE4BD0" w:rsidRDefault="002A19DA">
            <w:r>
              <w:rPr>
                <w:b/>
                <w:bCs/>
                <w:color w:val="1A6B72"/>
                <w:sz w:val="19"/>
                <w:szCs w:val="19"/>
              </w:rPr>
              <w:t>Jan 1, 2027</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939D73" w14:textId="77777777" w:rsidR="00BE4BD0" w:rsidRDefault="002A19DA">
            <w:r>
              <w:rPr>
                <w:color w:val="222222"/>
                <w:sz w:val="19"/>
                <w:szCs w:val="19"/>
              </w:rPr>
              <w:t>LEAD Model launches — Year 1 begins</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0C1A33" w14:textId="77777777" w:rsidR="00BE4BD0" w:rsidRDefault="002A19DA">
            <w:r>
              <w:rPr>
                <w:i/>
                <w:iCs/>
                <w:color w:val="666666"/>
                <w:sz w:val="18"/>
                <w:szCs w:val="18"/>
              </w:rPr>
              <w:t>Activate care coordination protocols; begin capitation billing</w:t>
            </w:r>
          </w:p>
        </w:tc>
      </w:tr>
      <w:tr w:rsidR="00BE4BD0" w14:paraId="646FBD9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9AD561" w14:textId="77777777" w:rsidR="00BE4BD0" w:rsidRDefault="002A19DA">
            <w:r>
              <w:rPr>
                <w:b/>
                <w:bCs/>
                <w:color w:val="1A6B72"/>
                <w:sz w:val="19"/>
                <w:szCs w:val="19"/>
              </w:rPr>
              <w:t>2029</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F8C8DF" w14:textId="77777777" w:rsidR="00BE4BD0" w:rsidRDefault="002A19DA">
            <w:r>
              <w:rPr>
                <w:color w:val="222222"/>
                <w:sz w:val="19"/>
                <w:szCs w:val="19"/>
              </w:rPr>
              <w:t>Part D premium buy-down benefit enhancement activates</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3EFCA9" w14:textId="77777777" w:rsidR="00BE4BD0" w:rsidRDefault="002A19DA">
            <w:r>
              <w:rPr>
                <w:i/>
                <w:iCs/>
                <w:color w:val="666666"/>
                <w:sz w:val="18"/>
                <w:szCs w:val="18"/>
              </w:rPr>
              <w:t>Communicate new patient benefits; use for outreach/retention</w:t>
            </w:r>
          </w:p>
        </w:tc>
      </w:tr>
      <w:tr w:rsidR="00BE4BD0" w14:paraId="79027815"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C8BCF8" w14:textId="77777777" w:rsidR="00BE4BD0" w:rsidRDefault="002A19DA">
            <w:r>
              <w:rPr>
                <w:b/>
                <w:bCs/>
                <w:color w:val="1A6B72"/>
                <w:sz w:val="19"/>
                <w:szCs w:val="19"/>
              </w:rPr>
              <w:t>2036</w:t>
            </w:r>
          </w:p>
        </w:tc>
        <w:tc>
          <w:tcPr>
            <w:tcW w:w="5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0646A5" w14:textId="77777777" w:rsidR="00BE4BD0" w:rsidRDefault="002A19DA">
            <w:r>
              <w:rPr>
                <w:color w:val="222222"/>
                <w:sz w:val="19"/>
                <w:szCs w:val="19"/>
              </w:rPr>
              <w:t>End of 10-year performance period</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D0E588" w14:textId="77777777" w:rsidR="00BE4BD0" w:rsidRDefault="002A19DA">
            <w:r>
              <w:rPr>
                <w:i/>
                <w:iCs/>
                <w:color w:val="666666"/>
                <w:sz w:val="18"/>
                <w:szCs w:val="18"/>
              </w:rPr>
              <w:t>Longest ACO test period in CMS history — plan for long-term</w:t>
            </w:r>
          </w:p>
        </w:tc>
      </w:tr>
    </w:tbl>
    <w:p w14:paraId="6EC5AA1F" w14:textId="77777777" w:rsidR="00BE4BD0" w:rsidRDefault="00BE4BD0">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E4BD0" w14:paraId="0B83D34F" w14:textId="77777777">
        <w:tblPrEx>
          <w:tblCellMar>
            <w:top w:w="0" w:type="dxa"/>
            <w:bottom w:w="0" w:type="dxa"/>
          </w:tblCellMar>
        </w:tblPrEx>
        <w:tc>
          <w:tcPr>
            <w:tcW w:w="0" w:type="auto"/>
            <w:tcBorders>
              <w:top w:val="none" w:sz="0" w:space="0" w:color="FFFFFF"/>
              <w:left w:val="single" w:sz="12" w:space="0" w:color="7A5A1A"/>
              <w:bottom w:val="none" w:sz="0" w:space="0" w:color="FFFFFF"/>
              <w:right w:val="none" w:sz="0" w:space="0" w:color="FFFFFF"/>
            </w:tcBorders>
            <w:shd w:val="clear" w:color="auto" w:fill="FFF8E8"/>
            <w:tcMar>
              <w:top w:w="120" w:type="dxa"/>
              <w:left w:w="200" w:type="dxa"/>
              <w:bottom w:w="120" w:type="dxa"/>
              <w:right w:w="200" w:type="dxa"/>
            </w:tcMar>
          </w:tcPr>
          <w:p w14:paraId="301C6811" w14:textId="77777777" w:rsidR="00BE4BD0" w:rsidRDefault="002A19DA">
            <w:pPr>
              <w:spacing w:after="60"/>
            </w:pPr>
            <w:proofErr w:type="gramStart"/>
            <w:r>
              <w:rPr>
                <w:b/>
                <w:bCs/>
                <w:color w:val="7A5A1A"/>
              </w:rPr>
              <w:t>⚠</w:t>
            </w:r>
            <w:r>
              <w:rPr>
                <w:b/>
                <w:bCs/>
                <w:color w:val="7A5A1A"/>
              </w:rPr>
              <w:t xml:space="preserve">  Important</w:t>
            </w:r>
            <w:proofErr w:type="gramEnd"/>
            <w:r>
              <w:rPr>
                <w:b/>
                <w:bCs/>
                <w:color w:val="7A5A1A"/>
              </w:rPr>
              <w:t>: RFA Details Are Pending</w:t>
            </w:r>
          </w:p>
          <w:p w14:paraId="4CD110F1" w14:textId="77777777" w:rsidR="00BE4BD0" w:rsidRDefault="002A19DA">
            <w:r>
              <w:rPr>
                <w:color w:val="444444"/>
                <w:sz w:val="19"/>
                <w:szCs w:val="19"/>
              </w:rPr>
              <w:t xml:space="preserve">As of March 2026, CMS has announced LEAD model </w:t>
            </w:r>
            <w:proofErr w:type="gramStart"/>
            <w:r>
              <w:rPr>
                <w:color w:val="444444"/>
                <w:sz w:val="19"/>
                <w:szCs w:val="19"/>
              </w:rPr>
              <w:t>parameters</w:t>
            </w:r>
            <w:proofErr w:type="gramEnd"/>
            <w:r>
              <w:rPr>
                <w:color w:val="444444"/>
                <w:sz w:val="19"/>
                <w:szCs w:val="19"/>
              </w:rPr>
              <w:t xml:space="preserve"> but the formal Request for Applications (RFA) has not yet been released. All eligibility thresholds, quality measures, and benchmarking methodologies are subject to change. Monitor cms.gov/priorities/innovation/innovation-models/lead for updates. This checklist is based on announced model parameters from December 2025 CMS guidance.</w:t>
            </w:r>
          </w:p>
        </w:tc>
      </w:tr>
    </w:tbl>
    <w:p w14:paraId="5B4E2470" w14:textId="77777777" w:rsidR="00BE4BD0" w:rsidRDefault="00BE4BD0">
      <w:pPr>
        <w:spacing w:before="120"/>
      </w:pPr>
    </w:p>
    <w:p w14:paraId="5FD8B301" w14:textId="77777777" w:rsidR="00BE4BD0" w:rsidRDefault="002A19DA">
      <w:pPr>
        <w:pBdr>
          <w:top w:val="single" w:sz="4" w:space="0" w:color="CCCCCC"/>
        </w:pBdr>
        <w:spacing w:before="240"/>
      </w:pPr>
      <w:r>
        <w:rPr>
          <w:i/>
          <w:iCs/>
          <w:color w:val="888888"/>
          <w:sz w:val="16"/>
          <w:szCs w:val="16"/>
        </w:rPr>
        <w:t>Sources: CMS.gov LEAD Model page, CMS Innovation Center announcement (Dec 18, 2025), ATI Advisory, Coral Health Advisors, American Medical Association. This document is for planning purposes only and does not constitute legal or financial advice. Consult a healthcare attorney and VBC consultant before making participation decisions.</w:t>
      </w:r>
    </w:p>
    <w:sectPr w:rsidR="00BE4BD0">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E33E8"/>
    <w:multiLevelType w:val="hybridMultilevel"/>
    <w:tmpl w:val="2D8EE580"/>
    <w:lvl w:ilvl="0" w:tplc="112ADC16">
      <w:start w:val="1"/>
      <w:numFmt w:val="bullet"/>
      <w:lvlText w:val="•"/>
      <w:lvlJc w:val="left"/>
      <w:pPr>
        <w:ind w:left="720" w:hanging="360"/>
      </w:pPr>
    </w:lvl>
    <w:lvl w:ilvl="1" w:tplc="C3CC0D3E">
      <w:numFmt w:val="decimal"/>
      <w:lvlText w:val=""/>
      <w:lvlJc w:val="left"/>
    </w:lvl>
    <w:lvl w:ilvl="2" w:tplc="673CF88E">
      <w:numFmt w:val="decimal"/>
      <w:lvlText w:val=""/>
      <w:lvlJc w:val="left"/>
    </w:lvl>
    <w:lvl w:ilvl="3" w:tplc="FE0A47EC">
      <w:numFmt w:val="decimal"/>
      <w:lvlText w:val=""/>
      <w:lvlJc w:val="left"/>
    </w:lvl>
    <w:lvl w:ilvl="4" w:tplc="910CDBBE">
      <w:numFmt w:val="decimal"/>
      <w:lvlText w:val=""/>
      <w:lvlJc w:val="left"/>
    </w:lvl>
    <w:lvl w:ilvl="5" w:tplc="95F2D9FA">
      <w:numFmt w:val="decimal"/>
      <w:lvlText w:val=""/>
      <w:lvlJc w:val="left"/>
    </w:lvl>
    <w:lvl w:ilvl="6" w:tplc="F78C7F4A">
      <w:numFmt w:val="decimal"/>
      <w:lvlText w:val=""/>
      <w:lvlJc w:val="left"/>
    </w:lvl>
    <w:lvl w:ilvl="7" w:tplc="C374DBD8">
      <w:numFmt w:val="decimal"/>
      <w:lvlText w:val=""/>
      <w:lvlJc w:val="left"/>
    </w:lvl>
    <w:lvl w:ilvl="8" w:tplc="A10E3410">
      <w:numFmt w:val="decimal"/>
      <w:lvlText w:val=""/>
      <w:lvlJc w:val="left"/>
    </w:lvl>
  </w:abstractNum>
  <w:abstractNum w:abstractNumId="1" w15:restartNumberingAfterBreak="0">
    <w:nsid w:val="61E72107"/>
    <w:multiLevelType w:val="hybridMultilevel"/>
    <w:tmpl w:val="6186D7DE"/>
    <w:lvl w:ilvl="0" w:tplc="E90CEF44">
      <w:start w:val="1"/>
      <w:numFmt w:val="bullet"/>
      <w:lvlText w:val="●"/>
      <w:lvlJc w:val="left"/>
      <w:pPr>
        <w:ind w:left="720" w:hanging="360"/>
      </w:pPr>
    </w:lvl>
    <w:lvl w:ilvl="1" w:tplc="8196F71A">
      <w:start w:val="1"/>
      <w:numFmt w:val="bullet"/>
      <w:lvlText w:val="○"/>
      <w:lvlJc w:val="left"/>
      <w:pPr>
        <w:ind w:left="1440" w:hanging="360"/>
      </w:pPr>
    </w:lvl>
    <w:lvl w:ilvl="2" w:tplc="39DE6E06">
      <w:start w:val="1"/>
      <w:numFmt w:val="bullet"/>
      <w:lvlText w:val="■"/>
      <w:lvlJc w:val="left"/>
      <w:pPr>
        <w:ind w:left="2160" w:hanging="360"/>
      </w:pPr>
    </w:lvl>
    <w:lvl w:ilvl="3" w:tplc="72DE33E0">
      <w:start w:val="1"/>
      <w:numFmt w:val="bullet"/>
      <w:lvlText w:val="●"/>
      <w:lvlJc w:val="left"/>
      <w:pPr>
        <w:ind w:left="2880" w:hanging="360"/>
      </w:pPr>
    </w:lvl>
    <w:lvl w:ilvl="4" w:tplc="7320218C">
      <w:start w:val="1"/>
      <w:numFmt w:val="bullet"/>
      <w:lvlText w:val="○"/>
      <w:lvlJc w:val="left"/>
      <w:pPr>
        <w:ind w:left="3600" w:hanging="360"/>
      </w:pPr>
    </w:lvl>
    <w:lvl w:ilvl="5" w:tplc="6ED6A28A">
      <w:start w:val="1"/>
      <w:numFmt w:val="bullet"/>
      <w:lvlText w:val="■"/>
      <w:lvlJc w:val="left"/>
      <w:pPr>
        <w:ind w:left="4320" w:hanging="360"/>
      </w:pPr>
    </w:lvl>
    <w:lvl w:ilvl="6" w:tplc="228A77FC">
      <w:start w:val="1"/>
      <w:numFmt w:val="bullet"/>
      <w:lvlText w:val="●"/>
      <w:lvlJc w:val="left"/>
      <w:pPr>
        <w:ind w:left="5040" w:hanging="360"/>
      </w:pPr>
    </w:lvl>
    <w:lvl w:ilvl="7" w:tplc="655A8712">
      <w:start w:val="1"/>
      <w:numFmt w:val="bullet"/>
      <w:lvlText w:val="●"/>
      <w:lvlJc w:val="left"/>
      <w:pPr>
        <w:ind w:left="5760" w:hanging="360"/>
      </w:pPr>
    </w:lvl>
    <w:lvl w:ilvl="8" w:tplc="4738BAE4">
      <w:start w:val="1"/>
      <w:numFmt w:val="bullet"/>
      <w:lvlText w:val="●"/>
      <w:lvlJc w:val="left"/>
      <w:pPr>
        <w:ind w:left="6480" w:hanging="360"/>
      </w:pPr>
    </w:lvl>
  </w:abstractNum>
  <w:num w:numId="1" w16cid:durableId="8023066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D0"/>
    <w:rsid w:val="002A19DA"/>
    <w:rsid w:val="007648E8"/>
    <w:rsid w:val="00BE4BD0"/>
    <w:rsid w:val="00F9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1993"/>
  <w15:docId w15:val="{151E8AA6-86F8-4355-8A13-554B2BA9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Brigita Fody Landstrom</cp:lastModifiedBy>
  <cp:revision>2</cp:revision>
  <dcterms:created xsi:type="dcterms:W3CDTF">2026-03-24T21:30:00Z</dcterms:created>
  <dcterms:modified xsi:type="dcterms:W3CDTF">2026-03-24T21:30:00Z</dcterms:modified>
</cp:coreProperties>
</file>